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26090" w14:textId="1591BE9B" w:rsidR="005F63CD" w:rsidRPr="00D427F3" w:rsidRDefault="00000000">
      <w:pPr>
        <w:pStyle w:val="Titel"/>
        <w:rPr>
          <w:rFonts w:cstheme="majorHAnsi"/>
          <w:lang w:val="nl-NL"/>
        </w:rPr>
      </w:pPr>
      <w:r w:rsidRPr="00D427F3">
        <w:rPr>
          <w:rFonts w:cstheme="majorHAnsi"/>
          <w:lang w:val="nl-NL"/>
        </w:rPr>
        <w:t>OKE</w:t>
      </w:r>
      <w:r w:rsidRPr="00D427F3">
        <w:rPr>
          <w:rFonts w:ascii="Cambria Math" w:hAnsi="Cambria Math" w:cs="Cambria Math"/>
          <w:lang w:val="nl-NL"/>
        </w:rPr>
        <w:t>‑</w:t>
      </w:r>
      <w:r w:rsidRPr="00D427F3">
        <w:rPr>
          <w:rFonts w:cstheme="majorHAnsi"/>
          <w:lang w:val="nl-NL"/>
        </w:rPr>
        <w:t xml:space="preserve">BOP implementatie – aanbevelingenmatrix </w:t>
      </w:r>
    </w:p>
    <w:p w14:paraId="459F630E" w14:textId="77777777" w:rsidR="005F63CD" w:rsidRPr="00D427F3" w:rsidRDefault="00000000">
      <w:pPr>
        <w:rPr>
          <w:rFonts w:asciiTheme="majorHAnsi" w:hAnsiTheme="majorHAnsi" w:cstheme="majorHAnsi"/>
          <w:lang w:val="nl-NL"/>
        </w:rPr>
      </w:pPr>
      <w:r w:rsidRPr="00D427F3">
        <w:rPr>
          <w:rFonts w:asciiTheme="majorHAnsi" w:hAnsiTheme="majorHAnsi" w:cstheme="majorHAnsi"/>
          <w:lang w:val="nl-NL"/>
        </w:rPr>
        <w:t>Deze matrix bundelt alle aanbevelingen uit de impactanalyse ‘Digitalisering examineringsproces’ en vertaalt deze naar een overzicht voor de implementatie van OKE</w:t>
      </w:r>
      <w:r w:rsidRPr="00D427F3">
        <w:rPr>
          <w:rFonts w:ascii="Cambria Math" w:hAnsi="Cambria Math" w:cs="Cambria Math"/>
          <w:lang w:val="nl-NL"/>
        </w:rPr>
        <w:t>‑</w:t>
      </w:r>
      <w:r w:rsidRPr="00D427F3">
        <w:rPr>
          <w:rFonts w:asciiTheme="majorHAnsi" w:hAnsiTheme="majorHAnsi" w:cstheme="majorHAnsi"/>
          <w:lang w:val="nl-NL"/>
        </w:rPr>
        <w:t>BOP binnen instelling X. Gebruik de kolommen ‘Eigenaar’ en ‘Prioriteit’ om het plan van aanpak met het team te concretiseren.</w:t>
      </w:r>
    </w:p>
    <w:tbl>
      <w:tblPr>
        <w:tblStyle w:val="Tabelraster"/>
        <w:tblW w:w="0" w:type="auto"/>
        <w:jc w:val="center"/>
        <w:tblLook w:val="04A0" w:firstRow="1" w:lastRow="0" w:firstColumn="1" w:lastColumn="0" w:noHBand="0" w:noVBand="1"/>
      </w:tblPr>
      <w:tblGrid>
        <w:gridCol w:w="720"/>
        <w:gridCol w:w="1017"/>
        <w:gridCol w:w="3377"/>
        <w:gridCol w:w="6185"/>
        <w:gridCol w:w="1058"/>
        <w:gridCol w:w="1109"/>
        <w:gridCol w:w="1879"/>
      </w:tblGrid>
      <w:tr w:rsidR="00D427F3" w:rsidRPr="00D427F3" w14:paraId="23475E8C" w14:textId="77777777" w:rsidTr="00D427F3">
        <w:trPr>
          <w:jc w:val="center"/>
        </w:trPr>
        <w:tc>
          <w:tcPr>
            <w:tcW w:w="720" w:type="dxa"/>
            <w:shd w:val="clear" w:color="auto" w:fill="D9E1F2"/>
            <w:tcMar>
              <w:top w:w="80" w:type="dxa"/>
              <w:left w:w="80" w:type="dxa"/>
              <w:bottom w:w="80" w:type="dxa"/>
              <w:right w:w="80" w:type="dxa"/>
            </w:tcMar>
            <w:vAlign w:val="center"/>
          </w:tcPr>
          <w:p w14:paraId="0EA7FBC3" w14:textId="77777777" w:rsidR="00D427F3" w:rsidRPr="00D427F3" w:rsidRDefault="00D427F3" w:rsidP="00D427F3">
            <w:pPr>
              <w:rPr>
                <w:rFonts w:asciiTheme="majorHAnsi" w:hAnsiTheme="majorHAnsi" w:cstheme="majorHAnsi"/>
                <w:lang w:val="nl-NL"/>
              </w:rPr>
            </w:pPr>
            <w:r w:rsidRPr="00D427F3">
              <w:rPr>
                <w:rFonts w:asciiTheme="majorHAnsi" w:hAnsiTheme="majorHAnsi" w:cstheme="majorHAnsi"/>
                <w:b/>
                <w:lang w:val="nl-NL"/>
              </w:rPr>
              <w:t>Nr.</w:t>
            </w:r>
          </w:p>
        </w:tc>
        <w:tc>
          <w:tcPr>
            <w:tcW w:w="1017" w:type="dxa"/>
            <w:shd w:val="clear" w:color="auto" w:fill="D9E1F2"/>
            <w:tcMar>
              <w:top w:w="80" w:type="dxa"/>
              <w:left w:w="80" w:type="dxa"/>
              <w:bottom w:w="80" w:type="dxa"/>
              <w:right w:w="80" w:type="dxa"/>
            </w:tcMar>
            <w:vAlign w:val="center"/>
          </w:tcPr>
          <w:p w14:paraId="5D721BFD" w14:textId="77777777" w:rsidR="00D427F3" w:rsidRPr="00D427F3" w:rsidRDefault="00D427F3" w:rsidP="00D427F3">
            <w:pPr>
              <w:rPr>
                <w:rFonts w:asciiTheme="majorHAnsi" w:hAnsiTheme="majorHAnsi" w:cstheme="majorHAnsi"/>
                <w:lang w:val="nl-NL"/>
              </w:rPr>
            </w:pPr>
            <w:r w:rsidRPr="00D427F3">
              <w:rPr>
                <w:rFonts w:asciiTheme="majorHAnsi" w:hAnsiTheme="majorHAnsi" w:cstheme="majorHAnsi"/>
                <w:b/>
                <w:lang w:val="nl-NL"/>
              </w:rPr>
              <w:t>Fase</w:t>
            </w:r>
          </w:p>
        </w:tc>
        <w:tc>
          <w:tcPr>
            <w:tcW w:w="3377" w:type="dxa"/>
            <w:shd w:val="clear" w:color="auto" w:fill="D9E1F2"/>
            <w:tcMar>
              <w:top w:w="80" w:type="dxa"/>
              <w:left w:w="80" w:type="dxa"/>
              <w:bottom w:w="80" w:type="dxa"/>
              <w:right w:w="80" w:type="dxa"/>
            </w:tcMar>
            <w:vAlign w:val="center"/>
          </w:tcPr>
          <w:p w14:paraId="7DA8A2EE" w14:textId="77777777" w:rsidR="00D427F3" w:rsidRPr="00D427F3" w:rsidRDefault="00D427F3" w:rsidP="00D427F3">
            <w:pPr>
              <w:rPr>
                <w:rFonts w:asciiTheme="majorHAnsi" w:hAnsiTheme="majorHAnsi" w:cstheme="majorHAnsi"/>
                <w:lang w:val="nl-NL"/>
              </w:rPr>
            </w:pPr>
            <w:r w:rsidRPr="00D427F3">
              <w:rPr>
                <w:rFonts w:asciiTheme="majorHAnsi" w:hAnsiTheme="majorHAnsi" w:cstheme="majorHAnsi"/>
                <w:b/>
                <w:lang w:val="nl-NL"/>
              </w:rPr>
              <w:t>Domein</w:t>
            </w:r>
          </w:p>
        </w:tc>
        <w:tc>
          <w:tcPr>
            <w:tcW w:w="6185" w:type="dxa"/>
            <w:shd w:val="clear" w:color="auto" w:fill="D9E1F2"/>
            <w:tcMar>
              <w:top w:w="80" w:type="dxa"/>
              <w:left w:w="80" w:type="dxa"/>
              <w:bottom w:w="80" w:type="dxa"/>
              <w:right w:w="80" w:type="dxa"/>
            </w:tcMar>
            <w:vAlign w:val="center"/>
          </w:tcPr>
          <w:p w14:paraId="497F857D" w14:textId="0C9258AC" w:rsidR="00D427F3" w:rsidRPr="00D427F3" w:rsidRDefault="00D427F3" w:rsidP="00D427F3">
            <w:pPr>
              <w:rPr>
                <w:rFonts w:asciiTheme="majorHAnsi" w:hAnsiTheme="majorHAnsi" w:cstheme="majorHAnsi"/>
                <w:lang w:val="nl-NL"/>
              </w:rPr>
            </w:pPr>
            <w:r w:rsidRPr="00D427F3">
              <w:rPr>
                <w:rFonts w:asciiTheme="majorHAnsi" w:hAnsiTheme="majorHAnsi" w:cstheme="majorHAnsi"/>
                <w:b/>
                <w:lang w:val="nl-NL"/>
              </w:rPr>
              <w:t>Advies en aanbevelingen</w:t>
            </w:r>
          </w:p>
        </w:tc>
        <w:tc>
          <w:tcPr>
            <w:tcW w:w="1058" w:type="dxa"/>
            <w:shd w:val="clear" w:color="auto" w:fill="D9E1F2"/>
            <w:tcMar>
              <w:top w:w="80" w:type="dxa"/>
              <w:left w:w="80" w:type="dxa"/>
              <w:bottom w:w="80" w:type="dxa"/>
              <w:right w:w="80" w:type="dxa"/>
            </w:tcMar>
            <w:vAlign w:val="center"/>
          </w:tcPr>
          <w:p w14:paraId="59B51526" w14:textId="77777777" w:rsidR="00D427F3" w:rsidRPr="00D427F3" w:rsidRDefault="00D427F3" w:rsidP="00D427F3">
            <w:pPr>
              <w:rPr>
                <w:rFonts w:asciiTheme="majorHAnsi" w:hAnsiTheme="majorHAnsi" w:cstheme="majorHAnsi"/>
                <w:lang w:val="nl-NL"/>
              </w:rPr>
            </w:pPr>
            <w:r w:rsidRPr="00D427F3">
              <w:rPr>
                <w:rFonts w:asciiTheme="majorHAnsi" w:hAnsiTheme="majorHAnsi" w:cstheme="majorHAnsi"/>
                <w:b/>
                <w:lang w:val="nl-NL"/>
              </w:rPr>
              <w:t>Eigenaar</w:t>
            </w:r>
          </w:p>
        </w:tc>
        <w:tc>
          <w:tcPr>
            <w:tcW w:w="1109" w:type="dxa"/>
            <w:shd w:val="clear" w:color="auto" w:fill="D9E1F2"/>
            <w:tcMar>
              <w:top w:w="80" w:type="dxa"/>
              <w:left w:w="80" w:type="dxa"/>
              <w:bottom w:w="80" w:type="dxa"/>
              <w:right w:w="80" w:type="dxa"/>
            </w:tcMar>
            <w:vAlign w:val="center"/>
          </w:tcPr>
          <w:p w14:paraId="12F9448D" w14:textId="77777777" w:rsidR="00D427F3" w:rsidRPr="00D427F3" w:rsidRDefault="00D427F3" w:rsidP="00D427F3">
            <w:pPr>
              <w:rPr>
                <w:rFonts w:asciiTheme="majorHAnsi" w:hAnsiTheme="majorHAnsi" w:cstheme="majorHAnsi"/>
                <w:lang w:val="nl-NL"/>
              </w:rPr>
            </w:pPr>
            <w:r w:rsidRPr="00D427F3">
              <w:rPr>
                <w:rFonts w:asciiTheme="majorHAnsi" w:hAnsiTheme="majorHAnsi" w:cstheme="majorHAnsi"/>
                <w:b/>
                <w:lang w:val="nl-NL"/>
              </w:rPr>
              <w:t>Prioriteit</w:t>
            </w:r>
          </w:p>
        </w:tc>
        <w:tc>
          <w:tcPr>
            <w:tcW w:w="1879" w:type="dxa"/>
            <w:shd w:val="clear" w:color="auto" w:fill="D9E1F2"/>
            <w:tcMar>
              <w:top w:w="80" w:type="dxa"/>
              <w:left w:w="80" w:type="dxa"/>
              <w:bottom w:w="80" w:type="dxa"/>
              <w:right w:w="80" w:type="dxa"/>
            </w:tcMar>
            <w:vAlign w:val="center"/>
          </w:tcPr>
          <w:p w14:paraId="7FC77E5B" w14:textId="77777777" w:rsidR="00D427F3" w:rsidRPr="00D427F3" w:rsidRDefault="00D427F3" w:rsidP="00D427F3">
            <w:pPr>
              <w:rPr>
                <w:rFonts w:asciiTheme="majorHAnsi" w:hAnsiTheme="majorHAnsi" w:cstheme="majorHAnsi"/>
                <w:lang w:val="nl-NL"/>
              </w:rPr>
            </w:pPr>
            <w:r w:rsidRPr="00D427F3">
              <w:rPr>
                <w:rFonts w:asciiTheme="majorHAnsi" w:hAnsiTheme="majorHAnsi" w:cstheme="majorHAnsi"/>
                <w:b/>
                <w:lang w:val="nl-NL"/>
              </w:rPr>
              <w:t>Status/Notities</w:t>
            </w:r>
          </w:p>
        </w:tc>
      </w:tr>
      <w:tr w:rsidR="00D427F3" w:rsidRPr="00D427F3" w14:paraId="57ECD04F" w14:textId="77777777" w:rsidTr="00D427F3">
        <w:trPr>
          <w:jc w:val="center"/>
        </w:trPr>
        <w:tc>
          <w:tcPr>
            <w:tcW w:w="720" w:type="dxa"/>
            <w:tcMar>
              <w:top w:w="60" w:type="dxa"/>
              <w:left w:w="80" w:type="dxa"/>
              <w:bottom w:w="60" w:type="dxa"/>
              <w:right w:w="80" w:type="dxa"/>
            </w:tcMar>
          </w:tcPr>
          <w:p w14:paraId="0402F382"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1</w:t>
            </w:r>
          </w:p>
        </w:tc>
        <w:tc>
          <w:tcPr>
            <w:tcW w:w="1017" w:type="dxa"/>
            <w:tcMar>
              <w:top w:w="60" w:type="dxa"/>
              <w:left w:w="80" w:type="dxa"/>
              <w:bottom w:w="60" w:type="dxa"/>
              <w:right w:w="80" w:type="dxa"/>
            </w:tcMar>
          </w:tcPr>
          <w:p w14:paraId="0044831E"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5F66D4E9"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Verandering &amp; adoptie</w:t>
            </w:r>
          </w:p>
        </w:tc>
        <w:tc>
          <w:tcPr>
            <w:tcW w:w="6185" w:type="dxa"/>
            <w:tcMar>
              <w:top w:w="60" w:type="dxa"/>
              <w:left w:w="80" w:type="dxa"/>
              <w:bottom w:w="60" w:type="dxa"/>
              <w:right w:w="80" w:type="dxa"/>
            </w:tcMar>
          </w:tcPr>
          <w:p w14:paraId="0702E5A3"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Maak gestandaardiseerde processen op conform bovengenoemde 8 blokken en beschrijf deze gedetailleerd, zoals we dit bij instelling X gaan invoeren. Maak dit overzichtelijk communiceerbaar via het handboek.</w:t>
            </w:r>
          </w:p>
        </w:tc>
        <w:tc>
          <w:tcPr>
            <w:tcW w:w="1058" w:type="dxa"/>
            <w:tcMar>
              <w:top w:w="60" w:type="dxa"/>
              <w:left w:w="80" w:type="dxa"/>
              <w:bottom w:w="60" w:type="dxa"/>
              <w:right w:w="80" w:type="dxa"/>
            </w:tcMar>
          </w:tcPr>
          <w:p w14:paraId="6BD54FE7"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7167497A"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227AB134" w14:textId="77777777" w:rsidR="00D427F3" w:rsidRPr="00D427F3" w:rsidRDefault="00D427F3">
            <w:pPr>
              <w:spacing w:after="40"/>
              <w:rPr>
                <w:rFonts w:asciiTheme="majorHAnsi" w:hAnsiTheme="majorHAnsi" w:cstheme="majorHAnsi"/>
                <w:lang w:val="nl-NL"/>
              </w:rPr>
            </w:pPr>
          </w:p>
        </w:tc>
      </w:tr>
      <w:tr w:rsidR="00D427F3" w:rsidRPr="00D427F3" w14:paraId="75868D97" w14:textId="77777777" w:rsidTr="00D427F3">
        <w:trPr>
          <w:jc w:val="center"/>
        </w:trPr>
        <w:tc>
          <w:tcPr>
            <w:tcW w:w="720" w:type="dxa"/>
            <w:tcMar>
              <w:top w:w="60" w:type="dxa"/>
              <w:left w:w="80" w:type="dxa"/>
              <w:bottom w:w="60" w:type="dxa"/>
              <w:right w:w="80" w:type="dxa"/>
            </w:tcMar>
          </w:tcPr>
          <w:p w14:paraId="33005E49"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2</w:t>
            </w:r>
          </w:p>
        </w:tc>
        <w:tc>
          <w:tcPr>
            <w:tcW w:w="1017" w:type="dxa"/>
            <w:tcMar>
              <w:top w:w="60" w:type="dxa"/>
              <w:left w:w="80" w:type="dxa"/>
              <w:bottom w:w="60" w:type="dxa"/>
              <w:right w:w="80" w:type="dxa"/>
            </w:tcMar>
          </w:tcPr>
          <w:p w14:paraId="302DEC77"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6CD551D1"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Beleid &amp; governance</w:t>
            </w:r>
          </w:p>
        </w:tc>
        <w:tc>
          <w:tcPr>
            <w:tcW w:w="6185" w:type="dxa"/>
            <w:tcMar>
              <w:top w:w="60" w:type="dxa"/>
              <w:left w:w="80" w:type="dxa"/>
              <w:bottom w:w="60" w:type="dxa"/>
              <w:right w:w="80" w:type="dxa"/>
            </w:tcMar>
          </w:tcPr>
          <w:p w14:paraId="4EB0AECB"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Stel de volgende 4 uitgangspunten vast en draag deze uit richting de organisatie: -digitaal tenzij -zo snel mogelijk digitaal -digitaal blijft digitaal -digitaal dossier</w:t>
            </w:r>
          </w:p>
        </w:tc>
        <w:tc>
          <w:tcPr>
            <w:tcW w:w="1058" w:type="dxa"/>
            <w:tcMar>
              <w:top w:w="60" w:type="dxa"/>
              <w:left w:w="80" w:type="dxa"/>
              <w:bottom w:w="60" w:type="dxa"/>
              <w:right w:w="80" w:type="dxa"/>
            </w:tcMar>
          </w:tcPr>
          <w:p w14:paraId="286FDCEF"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667B8979"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2C55E031" w14:textId="77777777" w:rsidR="00D427F3" w:rsidRPr="00D427F3" w:rsidRDefault="00D427F3">
            <w:pPr>
              <w:spacing w:after="40"/>
              <w:rPr>
                <w:rFonts w:asciiTheme="majorHAnsi" w:hAnsiTheme="majorHAnsi" w:cstheme="majorHAnsi"/>
                <w:lang w:val="nl-NL"/>
              </w:rPr>
            </w:pPr>
          </w:p>
        </w:tc>
      </w:tr>
      <w:tr w:rsidR="00D427F3" w:rsidRPr="00D427F3" w14:paraId="3D9EECC5" w14:textId="77777777" w:rsidTr="00D427F3">
        <w:trPr>
          <w:jc w:val="center"/>
        </w:trPr>
        <w:tc>
          <w:tcPr>
            <w:tcW w:w="720" w:type="dxa"/>
            <w:tcMar>
              <w:top w:w="60" w:type="dxa"/>
              <w:left w:w="80" w:type="dxa"/>
              <w:bottom w:w="60" w:type="dxa"/>
              <w:right w:w="80" w:type="dxa"/>
            </w:tcMar>
          </w:tcPr>
          <w:p w14:paraId="45F2D93C"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3</w:t>
            </w:r>
          </w:p>
        </w:tc>
        <w:tc>
          <w:tcPr>
            <w:tcW w:w="1017" w:type="dxa"/>
            <w:tcMar>
              <w:top w:w="60" w:type="dxa"/>
              <w:left w:w="80" w:type="dxa"/>
              <w:bottom w:w="60" w:type="dxa"/>
              <w:right w:w="80" w:type="dxa"/>
            </w:tcMar>
          </w:tcPr>
          <w:p w14:paraId="1084A48C"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4BA948DA"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Systemen &amp; koppelingen</w:t>
            </w:r>
          </w:p>
        </w:tc>
        <w:tc>
          <w:tcPr>
            <w:tcW w:w="6185" w:type="dxa"/>
            <w:tcMar>
              <w:top w:w="60" w:type="dxa"/>
              <w:left w:w="80" w:type="dxa"/>
              <w:bottom w:w="60" w:type="dxa"/>
              <w:right w:w="80" w:type="dxa"/>
            </w:tcMar>
          </w:tcPr>
          <w:p w14:paraId="385CC3AA" w14:textId="260AEB28"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Maak een keuze of je de formatieve structuur in KRS wel wilt gebruiken. Er vindt op dit moment ook een onderzoek plaats over de inzet van een LMS systeem. Als je kiest voor een LMS systeem dan verschuift de formatieve structuur naar het LMS systeem. Het niet gebruiken van de formatieve structuur in KRS maakt de inrichtingsvraagstukken in KRS eenvoudiger en overzichtelijker. De inspanning voor formatief bouwen vervalt, maar verschuif deels naar het LMS. Mocht de formatieve structuur uit KRS verdwijnen dan kunnen digitale beoordelingsformulieren in KRS door docenten makkelijker gebruikt worden.</w:t>
            </w:r>
          </w:p>
        </w:tc>
        <w:tc>
          <w:tcPr>
            <w:tcW w:w="1058" w:type="dxa"/>
            <w:tcMar>
              <w:top w:w="60" w:type="dxa"/>
              <w:left w:w="80" w:type="dxa"/>
              <w:bottom w:w="60" w:type="dxa"/>
              <w:right w:w="80" w:type="dxa"/>
            </w:tcMar>
          </w:tcPr>
          <w:p w14:paraId="459D4203"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3CFA437C"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67FBB014" w14:textId="77777777" w:rsidR="00D427F3" w:rsidRPr="00D427F3" w:rsidRDefault="00D427F3">
            <w:pPr>
              <w:spacing w:after="40"/>
              <w:rPr>
                <w:rFonts w:asciiTheme="majorHAnsi" w:hAnsiTheme="majorHAnsi" w:cstheme="majorHAnsi"/>
                <w:lang w:val="nl-NL"/>
              </w:rPr>
            </w:pPr>
          </w:p>
        </w:tc>
      </w:tr>
      <w:tr w:rsidR="00D427F3" w:rsidRPr="00D427F3" w14:paraId="7429E6D5" w14:textId="77777777" w:rsidTr="00D427F3">
        <w:trPr>
          <w:jc w:val="center"/>
        </w:trPr>
        <w:tc>
          <w:tcPr>
            <w:tcW w:w="720" w:type="dxa"/>
            <w:tcMar>
              <w:top w:w="60" w:type="dxa"/>
              <w:left w:w="80" w:type="dxa"/>
              <w:bottom w:w="60" w:type="dxa"/>
              <w:right w:w="80" w:type="dxa"/>
            </w:tcMar>
          </w:tcPr>
          <w:p w14:paraId="14EE24ED"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4</w:t>
            </w:r>
          </w:p>
        </w:tc>
        <w:tc>
          <w:tcPr>
            <w:tcW w:w="1017" w:type="dxa"/>
            <w:tcMar>
              <w:top w:w="60" w:type="dxa"/>
              <w:left w:w="80" w:type="dxa"/>
              <w:bottom w:w="60" w:type="dxa"/>
              <w:right w:w="80" w:type="dxa"/>
            </w:tcMar>
          </w:tcPr>
          <w:p w14:paraId="0F0B4608"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3E8A61A5"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Beleid &amp; governance</w:t>
            </w:r>
          </w:p>
        </w:tc>
        <w:tc>
          <w:tcPr>
            <w:tcW w:w="6185" w:type="dxa"/>
            <w:tcMar>
              <w:top w:w="60" w:type="dxa"/>
              <w:left w:w="80" w:type="dxa"/>
              <w:bottom w:w="60" w:type="dxa"/>
              <w:right w:w="80" w:type="dxa"/>
            </w:tcMar>
          </w:tcPr>
          <w:p w14:paraId="5DD0CE62"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Neem het proces van inkoop examinering onder de loep, definieer de rol en taken van de informatiemanager als ook S&amp;O in dit proces met het oog op digitale examinering en maak duidelijk van welke (bovenstaande) uitgangspunten gebruik is gemaakt.</w:t>
            </w:r>
          </w:p>
        </w:tc>
        <w:tc>
          <w:tcPr>
            <w:tcW w:w="1058" w:type="dxa"/>
            <w:tcMar>
              <w:top w:w="60" w:type="dxa"/>
              <w:left w:w="80" w:type="dxa"/>
              <w:bottom w:w="60" w:type="dxa"/>
              <w:right w:w="80" w:type="dxa"/>
            </w:tcMar>
          </w:tcPr>
          <w:p w14:paraId="59AB8904"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24B44E2C"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3427C128" w14:textId="77777777" w:rsidR="00D427F3" w:rsidRPr="00D427F3" w:rsidRDefault="00D427F3">
            <w:pPr>
              <w:spacing w:after="40"/>
              <w:rPr>
                <w:rFonts w:asciiTheme="majorHAnsi" w:hAnsiTheme="majorHAnsi" w:cstheme="majorHAnsi"/>
                <w:lang w:val="nl-NL"/>
              </w:rPr>
            </w:pPr>
          </w:p>
        </w:tc>
      </w:tr>
      <w:tr w:rsidR="00D427F3" w:rsidRPr="00D427F3" w14:paraId="3A40A89C" w14:textId="77777777" w:rsidTr="00D427F3">
        <w:trPr>
          <w:jc w:val="center"/>
        </w:trPr>
        <w:tc>
          <w:tcPr>
            <w:tcW w:w="720" w:type="dxa"/>
            <w:tcMar>
              <w:top w:w="60" w:type="dxa"/>
              <w:left w:w="80" w:type="dxa"/>
              <w:bottom w:w="60" w:type="dxa"/>
              <w:right w:w="80" w:type="dxa"/>
            </w:tcMar>
          </w:tcPr>
          <w:p w14:paraId="06896847"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5</w:t>
            </w:r>
          </w:p>
        </w:tc>
        <w:tc>
          <w:tcPr>
            <w:tcW w:w="1017" w:type="dxa"/>
            <w:tcMar>
              <w:top w:w="60" w:type="dxa"/>
              <w:left w:w="80" w:type="dxa"/>
              <w:bottom w:w="60" w:type="dxa"/>
              <w:right w:w="80" w:type="dxa"/>
            </w:tcMar>
          </w:tcPr>
          <w:p w14:paraId="607218AC"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1429771F"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Overig</w:t>
            </w:r>
          </w:p>
        </w:tc>
        <w:tc>
          <w:tcPr>
            <w:tcW w:w="6185" w:type="dxa"/>
            <w:tcMar>
              <w:top w:w="60" w:type="dxa"/>
              <w:left w:w="80" w:type="dxa"/>
              <w:bottom w:w="60" w:type="dxa"/>
              <w:right w:w="80" w:type="dxa"/>
            </w:tcMar>
          </w:tcPr>
          <w:p w14:paraId="15CBA4AD"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Streef ernaar dat examens die nu analoog zijn ingekocht, maar ook als digitaal examen kunnen worden geleverd door de examenleverancier ook digitaal gaan worden ingekocht voor cohort 2025/2026 (of waar mogelijk eerder) door de informatiemanager volgend schooljaar te betrekken bij inkoop van examens.</w:t>
            </w:r>
          </w:p>
        </w:tc>
        <w:tc>
          <w:tcPr>
            <w:tcW w:w="1058" w:type="dxa"/>
            <w:tcMar>
              <w:top w:w="60" w:type="dxa"/>
              <w:left w:w="80" w:type="dxa"/>
              <w:bottom w:w="60" w:type="dxa"/>
              <w:right w:w="80" w:type="dxa"/>
            </w:tcMar>
          </w:tcPr>
          <w:p w14:paraId="58B8941E"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3C171864"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5D0F97D5" w14:textId="77777777" w:rsidR="00D427F3" w:rsidRPr="00D427F3" w:rsidRDefault="00D427F3">
            <w:pPr>
              <w:spacing w:after="40"/>
              <w:rPr>
                <w:rFonts w:asciiTheme="majorHAnsi" w:hAnsiTheme="majorHAnsi" w:cstheme="majorHAnsi"/>
                <w:lang w:val="nl-NL"/>
              </w:rPr>
            </w:pPr>
          </w:p>
        </w:tc>
      </w:tr>
      <w:tr w:rsidR="00D427F3" w:rsidRPr="00D427F3" w14:paraId="68F3FA5D" w14:textId="77777777" w:rsidTr="00D427F3">
        <w:trPr>
          <w:jc w:val="center"/>
        </w:trPr>
        <w:tc>
          <w:tcPr>
            <w:tcW w:w="720" w:type="dxa"/>
            <w:tcMar>
              <w:top w:w="60" w:type="dxa"/>
              <w:left w:w="80" w:type="dxa"/>
              <w:bottom w:w="60" w:type="dxa"/>
              <w:right w:w="80" w:type="dxa"/>
            </w:tcMar>
          </w:tcPr>
          <w:p w14:paraId="5D914788"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lastRenderedPageBreak/>
              <w:t>6</w:t>
            </w:r>
          </w:p>
        </w:tc>
        <w:tc>
          <w:tcPr>
            <w:tcW w:w="1017" w:type="dxa"/>
            <w:tcMar>
              <w:top w:w="60" w:type="dxa"/>
              <w:left w:w="80" w:type="dxa"/>
              <w:bottom w:w="60" w:type="dxa"/>
              <w:right w:w="80" w:type="dxa"/>
            </w:tcMar>
          </w:tcPr>
          <w:p w14:paraId="29720499"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16273368"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Overig</w:t>
            </w:r>
          </w:p>
        </w:tc>
        <w:tc>
          <w:tcPr>
            <w:tcW w:w="6185" w:type="dxa"/>
            <w:tcMar>
              <w:top w:w="60" w:type="dxa"/>
              <w:left w:w="80" w:type="dxa"/>
              <w:bottom w:w="60" w:type="dxa"/>
              <w:right w:w="80" w:type="dxa"/>
            </w:tcMar>
          </w:tcPr>
          <w:p w14:paraId="78EBDDBE"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Schrijf studenten (automatisch) in voor alle examens welke nodig zijn voor de opleiding volgens het cohort en zorg dat niet gemaakte examens gemakkelijk doorgeschoven kunnen worden naar het volgende schooljaar van dat cohort. Doe dit ook voor de keuzedelen. Hiermee sluit instelling X tevens aan op de landelijke keten-ontwikkelingen.</w:t>
            </w:r>
          </w:p>
        </w:tc>
        <w:tc>
          <w:tcPr>
            <w:tcW w:w="1058" w:type="dxa"/>
            <w:tcMar>
              <w:top w:w="60" w:type="dxa"/>
              <w:left w:w="80" w:type="dxa"/>
              <w:bottom w:w="60" w:type="dxa"/>
              <w:right w:w="80" w:type="dxa"/>
            </w:tcMar>
          </w:tcPr>
          <w:p w14:paraId="7D8A4162"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3BFB5100"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335F4557" w14:textId="77777777" w:rsidR="00D427F3" w:rsidRPr="00D427F3" w:rsidRDefault="00D427F3">
            <w:pPr>
              <w:spacing w:after="40"/>
              <w:rPr>
                <w:rFonts w:asciiTheme="majorHAnsi" w:hAnsiTheme="majorHAnsi" w:cstheme="majorHAnsi"/>
                <w:lang w:val="nl-NL"/>
              </w:rPr>
            </w:pPr>
          </w:p>
        </w:tc>
      </w:tr>
      <w:tr w:rsidR="00D427F3" w:rsidRPr="00D427F3" w14:paraId="2F57FB3C" w14:textId="77777777" w:rsidTr="00D427F3">
        <w:trPr>
          <w:jc w:val="center"/>
        </w:trPr>
        <w:tc>
          <w:tcPr>
            <w:tcW w:w="720" w:type="dxa"/>
            <w:tcMar>
              <w:top w:w="60" w:type="dxa"/>
              <w:left w:w="80" w:type="dxa"/>
              <w:bottom w:w="60" w:type="dxa"/>
              <w:right w:w="80" w:type="dxa"/>
            </w:tcMar>
          </w:tcPr>
          <w:p w14:paraId="72D8A0DE"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7</w:t>
            </w:r>
          </w:p>
        </w:tc>
        <w:tc>
          <w:tcPr>
            <w:tcW w:w="1017" w:type="dxa"/>
            <w:tcMar>
              <w:top w:w="60" w:type="dxa"/>
              <w:left w:w="80" w:type="dxa"/>
              <w:bottom w:w="60" w:type="dxa"/>
              <w:right w:w="80" w:type="dxa"/>
            </w:tcMar>
          </w:tcPr>
          <w:p w14:paraId="7BA051BE"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506CD1D8"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Overig</w:t>
            </w:r>
          </w:p>
        </w:tc>
        <w:tc>
          <w:tcPr>
            <w:tcW w:w="6185" w:type="dxa"/>
            <w:tcMar>
              <w:top w:w="60" w:type="dxa"/>
              <w:left w:w="80" w:type="dxa"/>
              <w:bottom w:w="60" w:type="dxa"/>
              <w:right w:w="80" w:type="dxa"/>
            </w:tcMar>
          </w:tcPr>
          <w:p w14:paraId="79BB33FE"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Zorg voor een voorziening waarbij een docent heel gemakkelijk een ‘go’ kan geven voor student met een examen, waarna de student kan worden ingepland. De docent mag de student een poging, en dus een ‘go’ niet onthouden, maar er moet kunnen worden vastgelegd dat de docent het examen op verzoek van de student, en tegen het advies van een docent heeft vrijgegeven.</w:t>
            </w:r>
          </w:p>
        </w:tc>
        <w:tc>
          <w:tcPr>
            <w:tcW w:w="1058" w:type="dxa"/>
            <w:tcMar>
              <w:top w:w="60" w:type="dxa"/>
              <w:left w:w="80" w:type="dxa"/>
              <w:bottom w:w="60" w:type="dxa"/>
              <w:right w:w="80" w:type="dxa"/>
            </w:tcMar>
          </w:tcPr>
          <w:p w14:paraId="668515E2"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1AA57185"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5800BCCD" w14:textId="77777777" w:rsidR="00D427F3" w:rsidRPr="00D427F3" w:rsidRDefault="00D427F3">
            <w:pPr>
              <w:spacing w:after="40"/>
              <w:rPr>
                <w:rFonts w:asciiTheme="majorHAnsi" w:hAnsiTheme="majorHAnsi" w:cstheme="majorHAnsi"/>
                <w:lang w:val="nl-NL"/>
              </w:rPr>
            </w:pPr>
          </w:p>
        </w:tc>
      </w:tr>
      <w:tr w:rsidR="00D427F3" w:rsidRPr="00D427F3" w14:paraId="7AA27DE3" w14:textId="77777777" w:rsidTr="00D427F3">
        <w:trPr>
          <w:jc w:val="center"/>
        </w:trPr>
        <w:tc>
          <w:tcPr>
            <w:tcW w:w="720" w:type="dxa"/>
            <w:tcMar>
              <w:top w:w="60" w:type="dxa"/>
              <w:left w:w="80" w:type="dxa"/>
              <w:bottom w:w="60" w:type="dxa"/>
              <w:right w:w="80" w:type="dxa"/>
            </w:tcMar>
          </w:tcPr>
          <w:p w14:paraId="5D4E02D0"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9</w:t>
            </w:r>
          </w:p>
        </w:tc>
        <w:tc>
          <w:tcPr>
            <w:tcW w:w="1017" w:type="dxa"/>
            <w:tcMar>
              <w:top w:w="60" w:type="dxa"/>
              <w:left w:w="80" w:type="dxa"/>
              <w:bottom w:w="60" w:type="dxa"/>
              <w:right w:w="80" w:type="dxa"/>
            </w:tcMar>
          </w:tcPr>
          <w:p w14:paraId="14CED37C"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5D94016E"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Proces &amp; uitvoering</w:t>
            </w:r>
          </w:p>
        </w:tc>
        <w:tc>
          <w:tcPr>
            <w:tcW w:w="6185" w:type="dxa"/>
            <w:tcMar>
              <w:top w:w="60" w:type="dxa"/>
              <w:left w:w="80" w:type="dxa"/>
              <w:bottom w:w="60" w:type="dxa"/>
              <w:right w:w="80" w:type="dxa"/>
            </w:tcMar>
          </w:tcPr>
          <w:p w14:paraId="1207BA72"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Heroverweeg of het plannen van examens niet onder beheer van het Examenbureau moet vallen, vooropgesteld dat de docent een ‘Go’ heeft kunnen geven (ook ad hoc). Het examenbureau ondersteunt hier door de (digitale) randvoorwaarden te helpen organiseren en kan de docent hierbij ontzorgen. Als de inplantijd zeer kort is (&lt; 1 dag) zoals bij praktijkexamens kan dit mogelijk door het team zelf gedaan worden.</w:t>
            </w:r>
          </w:p>
        </w:tc>
        <w:tc>
          <w:tcPr>
            <w:tcW w:w="1058" w:type="dxa"/>
            <w:tcMar>
              <w:top w:w="60" w:type="dxa"/>
              <w:left w:w="80" w:type="dxa"/>
              <w:bottom w:w="60" w:type="dxa"/>
              <w:right w:w="80" w:type="dxa"/>
            </w:tcMar>
          </w:tcPr>
          <w:p w14:paraId="7F62D648"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0DC392B4"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22DFB153" w14:textId="77777777" w:rsidR="00D427F3" w:rsidRPr="00D427F3" w:rsidRDefault="00D427F3">
            <w:pPr>
              <w:spacing w:after="40"/>
              <w:rPr>
                <w:rFonts w:asciiTheme="majorHAnsi" w:hAnsiTheme="majorHAnsi" w:cstheme="majorHAnsi"/>
                <w:lang w:val="nl-NL"/>
              </w:rPr>
            </w:pPr>
          </w:p>
        </w:tc>
      </w:tr>
      <w:tr w:rsidR="00D427F3" w:rsidRPr="00D427F3" w14:paraId="03A1BFC3" w14:textId="77777777" w:rsidTr="00D427F3">
        <w:trPr>
          <w:jc w:val="center"/>
        </w:trPr>
        <w:tc>
          <w:tcPr>
            <w:tcW w:w="720" w:type="dxa"/>
            <w:tcMar>
              <w:top w:w="60" w:type="dxa"/>
              <w:left w:w="80" w:type="dxa"/>
              <w:bottom w:w="60" w:type="dxa"/>
              <w:right w:w="80" w:type="dxa"/>
            </w:tcMar>
          </w:tcPr>
          <w:p w14:paraId="46C46B45"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10</w:t>
            </w:r>
          </w:p>
        </w:tc>
        <w:tc>
          <w:tcPr>
            <w:tcW w:w="1017" w:type="dxa"/>
            <w:tcMar>
              <w:top w:w="60" w:type="dxa"/>
              <w:left w:w="80" w:type="dxa"/>
              <w:bottom w:w="60" w:type="dxa"/>
              <w:right w:w="80" w:type="dxa"/>
            </w:tcMar>
          </w:tcPr>
          <w:p w14:paraId="78540F01"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4BD08A81"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Proces &amp; uitvoering</w:t>
            </w:r>
          </w:p>
        </w:tc>
        <w:tc>
          <w:tcPr>
            <w:tcW w:w="6185" w:type="dxa"/>
            <w:tcMar>
              <w:top w:w="60" w:type="dxa"/>
              <w:left w:w="80" w:type="dxa"/>
              <w:bottom w:w="60" w:type="dxa"/>
              <w:right w:w="80" w:type="dxa"/>
            </w:tcMar>
          </w:tcPr>
          <w:p w14:paraId="1A5E5B58"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Stuur erop dat de student na een Go van de docent zelf zijn examen kan inplannen.</w:t>
            </w:r>
          </w:p>
        </w:tc>
        <w:tc>
          <w:tcPr>
            <w:tcW w:w="1058" w:type="dxa"/>
            <w:tcMar>
              <w:top w:w="60" w:type="dxa"/>
              <w:left w:w="80" w:type="dxa"/>
              <w:bottom w:w="60" w:type="dxa"/>
              <w:right w:w="80" w:type="dxa"/>
            </w:tcMar>
          </w:tcPr>
          <w:p w14:paraId="51C1EBE8"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1784140D"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4101F85C" w14:textId="77777777" w:rsidR="00D427F3" w:rsidRPr="00D427F3" w:rsidRDefault="00D427F3">
            <w:pPr>
              <w:spacing w:after="40"/>
              <w:rPr>
                <w:rFonts w:asciiTheme="majorHAnsi" w:hAnsiTheme="majorHAnsi" w:cstheme="majorHAnsi"/>
                <w:lang w:val="nl-NL"/>
              </w:rPr>
            </w:pPr>
          </w:p>
        </w:tc>
      </w:tr>
      <w:tr w:rsidR="00D427F3" w:rsidRPr="00D427F3" w14:paraId="69AEFBC3" w14:textId="77777777" w:rsidTr="00D427F3">
        <w:trPr>
          <w:jc w:val="center"/>
        </w:trPr>
        <w:tc>
          <w:tcPr>
            <w:tcW w:w="720" w:type="dxa"/>
            <w:tcMar>
              <w:top w:w="60" w:type="dxa"/>
              <w:left w:w="80" w:type="dxa"/>
              <w:bottom w:w="60" w:type="dxa"/>
              <w:right w:w="80" w:type="dxa"/>
            </w:tcMar>
          </w:tcPr>
          <w:p w14:paraId="6F464340"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11</w:t>
            </w:r>
          </w:p>
        </w:tc>
        <w:tc>
          <w:tcPr>
            <w:tcW w:w="1017" w:type="dxa"/>
            <w:tcMar>
              <w:top w:w="60" w:type="dxa"/>
              <w:left w:w="80" w:type="dxa"/>
              <w:bottom w:w="60" w:type="dxa"/>
              <w:right w:w="80" w:type="dxa"/>
            </w:tcMar>
          </w:tcPr>
          <w:p w14:paraId="758EDCEB"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04BE0827"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Proces &amp; uitvoering</w:t>
            </w:r>
          </w:p>
        </w:tc>
        <w:tc>
          <w:tcPr>
            <w:tcW w:w="6185" w:type="dxa"/>
            <w:tcMar>
              <w:top w:w="60" w:type="dxa"/>
              <w:left w:w="80" w:type="dxa"/>
              <w:bottom w:w="60" w:type="dxa"/>
              <w:right w:w="80" w:type="dxa"/>
            </w:tcMar>
          </w:tcPr>
          <w:p w14:paraId="094B7F7C"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Borg op basis van vastgelegde regels of parameters dat er niet zomaar een 3e kans gepland kan worden, maar blokkeer dit niet per definitie. Zorg dat er goed geteld wordt hoeveel kansen een student gehad heeft en werk het deelproces op dit punt verder uit.</w:t>
            </w:r>
          </w:p>
        </w:tc>
        <w:tc>
          <w:tcPr>
            <w:tcW w:w="1058" w:type="dxa"/>
            <w:tcMar>
              <w:top w:w="60" w:type="dxa"/>
              <w:left w:w="80" w:type="dxa"/>
              <w:bottom w:w="60" w:type="dxa"/>
              <w:right w:w="80" w:type="dxa"/>
            </w:tcMar>
          </w:tcPr>
          <w:p w14:paraId="0D17E5DD"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68DA07B4"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0F667BFB" w14:textId="77777777" w:rsidR="00D427F3" w:rsidRPr="00D427F3" w:rsidRDefault="00D427F3">
            <w:pPr>
              <w:spacing w:after="40"/>
              <w:rPr>
                <w:rFonts w:asciiTheme="majorHAnsi" w:hAnsiTheme="majorHAnsi" w:cstheme="majorHAnsi"/>
                <w:lang w:val="nl-NL"/>
              </w:rPr>
            </w:pPr>
          </w:p>
        </w:tc>
      </w:tr>
      <w:tr w:rsidR="00D427F3" w:rsidRPr="00D427F3" w14:paraId="42112AC2" w14:textId="77777777" w:rsidTr="00D427F3">
        <w:trPr>
          <w:jc w:val="center"/>
        </w:trPr>
        <w:tc>
          <w:tcPr>
            <w:tcW w:w="720" w:type="dxa"/>
            <w:tcMar>
              <w:top w:w="60" w:type="dxa"/>
              <w:left w:w="80" w:type="dxa"/>
              <w:bottom w:w="60" w:type="dxa"/>
              <w:right w:w="80" w:type="dxa"/>
            </w:tcMar>
          </w:tcPr>
          <w:p w14:paraId="78FD4ECA"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12</w:t>
            </w:r>
          </w:p>
        </w:tc>
        <w:tc>
          <w:tcPr>
            <w:tcW w:w="1017" w:type="dxa"/>
            <w:tcMar>
              <w:top w:w="60" w:type="dxa"/>
              <w:left w:w="80" w:type="dxa"/>
              <w:bottom w:w="60" w:type="dxa"/>
              <w:right w:w="80" w:type="dxa"/>
            </w:tcMar>
          </w:tcPr>
          <w:p w14:paraId="28C48B41"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171EF76F"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Systemen &amp; koppelingen</w:t>
            </w:r>
          </w:p>
        </w:tc>
        <w:tc>
          <w:tcPr>
            <w:tcW w:w="6185" w:type="dxa"/>
            <w:tcMar>
              <w:top w:w="60" w:type="dxa"/>
              <w:left w:w="80" w:type="dxa"/>
              <w:bottom w:w="60" w:type="dxa"/>
              <w:right w:w="80" w:type="dxa"/>
            </w:tcMar>
          </w:tcPr>
          <w:p w14:paraId="1A07275B"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Afgesproken examenmomenten die ingepland kunnen worden, worden opgenomen in het persoonlijke rooster van de student.</w:t>
            </w:r>
          </w:p>
        </w:tc>
        <w:tc>
          <w:tcPr>
            <w:tcW w:w="1058" w:type="dxa"/>
            <w:tcMar>
              <w:top w:w="60" w:type="dxa"/>
              <w:left w:w="80" w:type="dxa"/>
              <w:bottom w:w="60" w:type="dxa"/>
              <w:right w:w="80" w:type="dxa"/>
            </w:tcMar>
          </w:tcPr>
          <w:p w14:paraId="332204A3"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3B18BB21"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3ECFB9A1" w14:textId="77777777" w:rsidR="00D427F3" w:rsidRPr="00D427F3" w:rsidRDefault="00D427F3">
            <w:pPr>
              <w:spacing w:after="40"/>
              <w:rPr>
                <w:rFonts w:asciiTheme="majorHAnsi" w:hAnsiTheme="majorHAnsi" w:cstheme="majorHAnsi"/>
                <w:lang w:val="nl-NL"/>
              </w:rPr>
            </w:pPr>
          </w:p>
        </w:tc>
      </w:tr>
      <w:tr w:rsidR="00D427F3" w:rsidRPr="00D427F3" w14:paraId="14403AEB" w14:textId="77777777" w:rsidTr="00D427F3">
        <w:trPr>
          <w:jc w:val="center"/>
        </w:trPr>
        <w:tc>
          <w:tcPr>
            <w:tcW w:w="720" w:type="dxa"/>
            <w:tcMar>
              <w:top w:w="60" w:type="dxa"/>
              <w:left w:w="80" w:type="dxa"/>
              <w:bottom w:w="60" w:type="dxa"/>
              <w:right w:w="80" w:type="dxa"/>
            </w:tcMar>
          </w:tcPr>
          <w:p w14:paraId="27A22314"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13</w:t>
            </w:r>
          </w:p>
        </w:tc>
        <w:tc>
          <w:tcPr>
            <w:tcW w:w="1017" w:type="dxa"/>
            <w:tcMar>
              <w:top w:w="60" w:type="dxa"/>
              <w:left w:w="80" w:type="dxa"/>
              <w:bottom w:w="60" w:type="dxa"/>
              <w:right w:w="80" w:type="dxa"/>
            </w:tcMar>
          </w:tcPr>
          <w:p w14:paraId="12287E80"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3689ABDF"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Systemen &amp; koppelingen</w:t>
            </w:r>
          </w:p>
        </w:tc>
        <w:tc>
          <w:tcPr>
            <w:tcW w:w="6185" w:type="dxa"/>
            <w:tcMar>
              <w:top w:w="60" w:type="dxa"/>
              <w:left w:w="80" w:type="dxa"/>
              <w:bottom w:w="60" w:type="dxa"/>
              <w:right w:w="80" w:type="dxa"/>
            </w:tcMar>
          </w:tcPr>
          <w:p w14:paraId="5A936CC4" w14:textId="20C029F1"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Kies een digitaal examen boven een analoog examen. Vraag aan de examenleverancier of het materiaal in een gestandaardiseerd digitaal formaat kan worden aangeleverd, of dat de examenleverancier het platform (zoals Remindo) meelevert.</w:t>
            </w:r>
          </w:p>
        </w:tc>
        <w:tc>
          <w:tcPr>
            <w:tcW w:w="1058" w:type="dxa"/>
            <w:tcMar>
              <w:top w:w="60" w:type="dxa"/>
              <w:left w:w="80" w:type="dxa"/>
              <w:bottom w:w="60" w:type="dxa"/>
              <w:right w:w="80" w:type="dxa"/>
            </w:tcMar>
          </w:tcPr>
          <w:p w14:paraId="4E37C6FD"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4CD9A696"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54D897B1" w14:textId="77777777" w:rsidR="00D427F3" w:rsidRPr="00D427F3" w:rsidRDefault="00D427F3">
            <w:pPr>
              <w:spacing w:after="40"/>
              <w:rPr>
                <w:rFonts w:asciiTheme="majorHAnsi" w:hAnsiTheme="majorHAnsi" w:cstheme="majorHAnsi"/>
                <w:lang w:val="nl-NL"/>
              </w:rPr>
            </w:pPr>
          </w:p>
        </w:tc>
      </w:tr>
      <w:tr w:rsidR="00D427F3" w:rsidRPr="00D427F3" w14:paraId="06E4ADAA" w14:textId="77777777" w:rsidTr="00D427F3">
        <w:trPr>
          <w:jc w:val="center"/>
        </w:trPr>
        <w:tc>
          <w:tcPr>
            <w:tcW w:w="720" w:type="dxa"/>
            <w:tcMar>
              <w:top w:w="60" w:type="dxa"/>
              <w:left w:w="80" w:type="dxa"/>
              <w:bottom w:w="60" w:type="dxa"/>
              <w:right w:w="80" w:type="dxa"/>
            </w:tcMar>
          </w:tcPr>
          <w:p w14:paraId="7F210622"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14</w:t>
            </w:r>
          </w:p>
        </w:tc>
        <w:tc>
          <w:tcPr>
            <w:tcW w:w="1017" w:type="dxa"/>
            <w:tcMar>
              <w:top w:w="60" w:type="dxa"/>
              <w:left w:w="80" w:type="dxa"/>
              <w:bottom w:w="60" w:type="dxa"/>
              <w:right w:w="80" w:type="dxa"/>
            </w:tcMar>
          </w:tcPr>
          <w:p w14:paraId="30F55278"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4E6992B2"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Overig</w:t>
            </w:r>
          </w:p>
        </w:tc>
        <w:tc>
          <w:tcPr>
            <w:tcW w:w="6185" w:type="dxa"/>
            <w:tcMar>
              <w:top w:w="60" w:type="dxa"/>
              <w:left w:w="80" w:type="dxa"/>
              <w:bottom w:w="60" w:type="dxa"/>
              <w:right w:w="80" w:type="dxa"/>
            </w:tcMar>
          </w:tcPr>
          <w:p w14:paraId="432D8CFB"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Betrek de Informatiemanager bij de keuzes die gemaakt kunnen worden bij de examenleverancier.</w:t>
            </w:r>
          </w:p>
        </w:tc>
        <w:tc>
          <w:tcPr>
            <w:tcW w:w="1058" w:type="dxa"/>
            <w:tcMar>
              <w:top w:w="60" w:type="dxa"/>
              <w:left w:w="80" w:type="dxa"/>
              <w:bottom w:w="60" w:type="dxa"/>
              <w:right w:w="80" w:type="dxa"/>
            </w:tcMar>
          </w:tcPr>
          <w:p w14:paraId="4A461C97"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7EC3A4AB"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32912FD4" w14:textId="77777777" w:rsidR="00D427F3" w:rsidRPr="00D427F3" w:rsidRDefault="00D427F3">
            <w:pPr>
              <w:spacing w:after="40"/>
              <w:rPr>
                <w:rFonts w:asciiTheme="majorHAnsi" w:hAnsiTheme="majorHAnsi" w:cstheme="majorHAnsi"/>
                <w:lang w:val="nl-NL"/>
              </w:rPr>
            </w:pPr>
          </w:p>
        </w:tc>
      </w:tr>
      <w:tr w:rsidR="00D427F3" w:rsidRPr="00D427F3" w14:paraId="4D93D491" w14:textId="77777777" w:rsidTr="00D427F3">
        <w:trPr>
          <w:jc w:val="center"/>
        </w:trPr>
        <w:tc>
          <w:tcPr>
            <w:tcW w:w="720" w:type="dxa"/>
            <w:tcMar>
              <w:top w:w="60" w:type="dxa"/>
              <w:left w:w="80" w:type="dxa"/>
              <w:bottom w:w="60" w:type="dxa"/>
              <w:right w:w="80" w:type="dxa"/>
            </w:tcMar>
          </w:tcPr>
          <w:p w14:paraId="0DE6F77A"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lastRenderedPageBreak/>
              <w:t>15</w:t>
            </w:r>
          </w:p>
        </w:tc>
        <w:tc>
          <w:tcPr>
            <w:tcW w:w="1017" w:type="dxa"/>
            <w:tcMar>
              <w:top w:w="60" w:type="dxa"/>
              <w:left w:w="80" w:type="dxa"/>
              <w:bottom w:w="60" w:type="dxa"/>
              <w:right w:w="80" w:type="dxa"/>
            </w:tcMar>
          </w:tcPr>
          <w:p w14:paraId="70B0B6F1"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46674186"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Overig</w:t>
            </w:r>
          </w:p>
        </w:tc>
        <w:tc>
          <w:tcPr>
            <w:tcW w:w="6185" w:type="dxa"/>
            <w:tcMar>
              <w:top w:w="60" w:type="dxa"/>
              <w:left w:w="80" w:type="dxa"/>
              <w:bottom w:w="60" w:type="dxa"/>
              <w:right w:w="80" w:type="dxa"/>
            </w:tcMar>
          </w:tcPr>
          <w:p w14:paraId="024982D5"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Onderzoek of de vastlegging en uitwisseling van hulpmiddelen nog verbeterd zou moeten worden.</w:t>
            </w:r>
          </w:p>
        </w:tc>
        <w:tc>
          <w:tcPr>
            <w:tcW w:w="1058" w:type="dxa"/>
            <w:tcMar>
              <w:top w:w="60" w:type="dxa"/>
              <w:left w:w="80" w:type="dxa"/>
              <w:bottom w:w="60" w:type="dxa"/>
              <w:right w:w="80" w:type="dxa"/>
            </w:tcMar>
          </w:tcPr>
          <w:p w14:paraId="12A79CAF"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43329AC6"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0768766C" w14:textId="77777777" w:rsidR="00D427F3" w:rsidRPr="00D427F3" w:rsidRDefault="00D427F3">
            <w:pPr>
              <w:spacing w:after="40"/>
              <w:rPr>
                <w:rFonts w:asciiTheme="majorHAnsi" w:hAnsiTheme="majorHAnsi" w:cstheme="majorHAnsi"/>
                <w:lang w:val="nl-NL"/>
              </w:rPr>
            </w:pPr>
          </w:p>
        </w:tc>
      </w:tr>
      <w:tr w:rsidR="00D427F3" w:rsidRPr="00D427F3" w14:paraId="08613A1E" w14:textId="77777777" w:rsidTr="00D427F3">
        <w:trPr>
          <w:jc w:val="center"/>
        </w:trPr>
        <w:tc>
          <w:tcPr>
            <w:tcW w:w="720" w:type="dxa"/>
            <w:tcMar>
              <w:top w:w="60" w:type="dxa"/>
              <w:left w:w="80" w:type="dxa"/>
              <w:bottom w:w="60" w:type="dxa"/>
              <w:right w:w="80" w:type="dxa"/>
            </w:tcMar>
          </w:tcPr>
          <w:p w14:paraId="3B4E9585"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16</w:t>
            </w:r>
          </w:p>
        </w:tc>
        <w:tc>
          <w:tcPr>
            <w:tcW w:w="1017" w:type="dxa"/>
            <w:tcMar>
              <w:top w:w="60" w:type="dxa"/>
              <w:left w:w="80" w:type="dxa"/>
              <w:bottom w:w="60" w:type="dxa"/>
              <w:right w:w="80" w:type="dxa"/>
            </w:tcMar>
          </w:tcPr>
          <w:p w14:paraId="50CAD6CC"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109F34E4"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Overig</w:t>
            </w:r>
          </w:p>
        </w:tc>
        <w:tc>
          <w:tcPr>
            <w:tcW w:w="6185" w:type="dxa"/>
            <w:tcMar>
              <w:top w:w="60" w:type="dxa"/>
              <w:left w:w="80" w:type="dxa"/>
              <w:bottom w:w="60" w:type="dxa"/>
              <w:right w:w="80" w:type="dxa"/>
            </w:tcMar>
          </w:tcPr>
          <w:p w14:paraId="46BCCE11"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Maak veiligheid bij digitale examenafname een taak die centraal gefaciliteerd wordt.</w:t>
            </w:r>
          </w:p>
        </w:tc>
        <w:tc>
          <w:tcPr>
            <w:tcW w:w="1058" w:type="dxa"/>
            <w:tcMar>
              <w:top w:w="60" w:type="dxa"/>
              <w:left w:w="80" w:type="dxa"/>
              <w:bottom w:w="60" w:type="dxa"/>
              <w:right w:w="80" w:type="dxa"/>
            </w:tcMar>
          </w:tcPr>
          <w:p w14:paraId="03C126F6"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24006750"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3E882787" w14:textId="77777777" w:rsidR="00D427F3" w:rsidRPr="00D427F3" w:rsidRDefault="00D427F3">
            <w:pPr>
              <w:spacing w:after="40"/>
              <w:rPr>
                <w:rFonts w:asciiTheme="majorHAnsi" w:hAnsiTheme="majorHAnsi" w:cstheme="majorHAnsi"/>
                <w:lang w:val="nl-NL"/>
              </w:rPr>
            </w:pPr>
          </w:p>
        </w:tc>
      </w:tr>
      <w:tr w:rsidR="00D427F3" w:rsidRPr="00D427F3" w14:paraId="4DE83F0F" w14:textId="77777777" w:rsidTr="00D427F3">
        <w:trPr>
          <w:jc w:val="center"/>
        </w:trPr>
        <w:tc>
          <w:tcPr>
            <w:tcW w:w="720" w:type="dxa"/>
            <w:tcMar>
              <w:top w:w="60" w:type="dxa"/>
              <w:left w:w="80" w:type="dxa"/>
              <w:bottom w:w="60" w:type="dxa"/>
              <w:right w:w="80" w:type="dxa"/>
            </w:tcMar>
          </w:tcPr>
          <w:p w14:paraId="14FF3CBC"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17</w:t>
            </w:r>
          </w:p>
        </w:tc>
        <w:tc>
          <w:tcPr>
            <w:tcW w:w="1017" w:type="dxa"/>
            <w:tcMar>
              <w:top w:w="60" w:type="dxa"/>
              <w:left w:w="80" w:type="dxa"/>
              <w:bottom w:w="60" w:type="dxa"/>
              <w:right w:w="80" w:type="dxa"/>
            </w:tcMar>
          </w:tcPr>
          <w:p w14:paraId="1EC9B5BE"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3B4DEB67"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Proces &amp; uitvoering</w:t>
            </w:r>
          </w:p>
        </w:tc>
        <w:tc>
          <w:tcPr>
            <w:tcW w:w="6185" w:type="dxa"/>
            <w:tcMar>
              <w:top w:w="60" w:type="dxa"/>
              <w:left w:w="80" w:type="dxa"/>
              <w:bottom w:w="60" w:type="dxa"/>
              <w:right w:w="80" w:type="dxa"/>
            </w:tcMar>
          </w:tcPr>
          <w:p w14:paraId="374C9CCB"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Standaardiseer en beschrijf de activiteiten van de rol ‘examencontactpersoon’ zodat deze binnen instelling X eenduidig, voorspelbaar en uitwisselbaar is in geval van inhuur of ziekte.</w:t>
            </w:r>
          </w:p>
        </w:tc>
        <w:tc>
          <w:tcPr>
            <w:tcW w:w="1058" w:type="dxa"/>
            <w:tcMar>
              <w:top w:w="60" w:type="dxa"/>
              <w:left w:w="80" w:type="dxa"/>
              <w:bottom w:w="60" w:type="dxa"/>
              <w:right w:w="80" w:type="dxa"/>
            </w:tcMar>
          </w:tcPr>
          <w:p w14:paraId="1BEA25DE"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00BB8321"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34A2356C" w14:textId="77777777" w:rsidR="00D427F3" w:rsidRPr="00D427F3" w:rsidRDefault="00D427F3">
            <w:pPr>
              <w:spacing w:after="40"/>
              <w:rPr>
                <w:rFonts w:asciiTheme="majorHAnsi" w:hAnsiTheme="majorHAnsi" w:cstheme="majorHAnsi"/>
                <w:lang w:val="nl-NL"/>
              </w:rPr>
            </w:pPr>
          </w:p>
        </w:tc>
      </w:tr>
      <w:tr w:rsidR="00D427F3" w:rsidRPr="00D427F3" w14:paraId="1F9FDF0F" w14:textId="77777777" w:rsidTr="00D427F3">
        <w:trPr>
          <w:jc w:val="center"/>
        </w:trPr>
        <w:tc>
          <w:tcPr>
            <w:tcW w:w="720" w:type="dxa"/>
            <w:tcMar>
              <w:top w:w="60" w:type="dxa"/>
              <w:left w:w="80" w:type="dxa"/>
              <w:bottom w:w="60" w:type="dxa"/>
              <w:right w:w="80" w:type="dxa"/>
            </w:tcMar>
          </w:tcPr>
          <w:p w14:paraId="61C80B16"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18</w:t>
            </w:r>
          </w:p>
        </w:tc>
        <w:tc>
          <w:tcPr>
            <w:tcW w:w="1017" w:type="dxa"/>
            <w:tcMar>
              <w:top w:w="60" w:type="dxa"/>
              <w:left w:w="80" w:type="dxa"/>
              <w:bottom w:w="60" w:type="dxa"/>
              <w:right w:w="80" w:type="dxa"/>
            </w:tcMar>
          </w:tcPr>
          <w:p w14:paraId="525E2B0D"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01A66652"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Proces &amp; uitvoering</w:t>
            </w:r>
          </w:p>
        </w:tc>
        <w:tc>
          <w:tcPr>
            <w:tcW w:w="6185" w:type="dxa"/>
            <w:tcMar>
              <w:top w:w="60" w:type="dxa"/>
              <w:left w:w="80" w:type="dxa"/>
              <w:bottom w:w="60" w:type="dxa"/>
              <w:right w:w="80" w:type="dxa"/>
            </w:tcMar>
          </w:tcPr>
          <w:p w14:paraId="67B00E09"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Zorg dat elk examen start en eindigt met een proces verbaal, waarbij wordt vastgelegd wanneer, waar en wie het examen heeft afgenomen en wie er verantwoordelijk is voor de afname van het examen.</w:t>
            </w:r>
          </w:p>
        </w:tc>
        <w:tc>
          <w:tcPr>
            <w:tcW w:w="1058" w:type="dxa"/>
            <w:tcMar>
              <w:top w:w="60" w:type="dxa"/>
              <w:left w:w="80" w:type="dxa"/>
              <w:bottom w:w="60" w:type="dxa"/>
              <w:right w:w="80" w:type="dxa"/>
            </w:tcMar>
          </w:tcPr>
          <w:p w14:paraId="5A35F7A4"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636A4723"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7F37ED84" w14:textId="77777777" w:rsidR="00D427F3" w:rsidRPr="00D427F3" w:rsidRDefault="00D427F3">
            <w:pPr>
              <w:spacing w:after="40"/>
              <w:rPr>
                <w:rFonts w:asciiTheme="majorHAnsi" w:hAnsiTheme="majorHAnsi" w:cstheme="majorHAnsi"/>
                <w:lang w:val="nl-NL"/>
              </w:rPr>
            </w:pPr>
          </w:p>
        </w:tc>
      </w:tr>
      <w:tr w:rsidR="00D427F3" w:rsidRPr="00D427F3" w14:paraId="39EDAC9F" w14:textId="77777777" w:rsidTr="00D427F3">
        <w:trPr>
          <w:jc w:val="center"/>
        </w:trPr>
        <w:tc>
          <w:tcPr>
            <w:tcW w:w="720" w:type="dxa"/>
            <w:tcMar>
              <w:top w:w="60" w:type="dxa"/>
              <w:left w:w="80" w:type="dxa"/>
              <w:bottom w:w="60" w:type="dxa"/>
              <w:right w:w="80" w:type="dxa"/>
            </w:tcMar>
          </w:tcPr>
          <w:p w14:paraId="533D10E6"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19</w:t>
            </w:r>
          </w:p>
        </w:tc>
        <w:tc>
          <w:tcPr>
            <w:tcW w:w="1017" w:type="dxa"/>
            <w:tcMar>
              <w:top w:w="60" w:type="dxa"/>
              <w:left w:w="80" w:type="dxa"/>
              <w:bottom w:w="60" w:type="dxa"/>
              <w:right w:w="80" w:type="dxa"/>
            </w:tcMar>
          </w:tcPr>
          <w:p w14:paraId="68BE2836"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62198598"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Overig</w:t>
            </w:r>
          </w:p>
        </w:tc>
        <w:tc>
          <w:tcPr>
            <w:tcW w:w="6185" w:type="dxa"/>
            <w:tcMar>
              <w:top w:w="60" w:type="dxa"/>
              <w:left w:w="80" w:type="dxa"/>
              <w:bottom w:w="60" w:type="dxa"/>
              <w:right w:w="80" w:type="dxa"/>
            </w:tcMar>
          </w:tcPr>
          <w:p w14:paraId="0826FA3B"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Faciliteer dat iedereen die de rol surveillant/assessor (intern en extern) heeft, gebruik kan maken van de faciliteiten van instelling X (digitaal, in onze interne systemen en bijv. tablet). Kijk bijvoorbeeld naar hoe Deltion dit heeft geregeld.</w:t>
            </w:r>
          </w:p>
        </w:tc>
        <w:tc>
          <w:tcPr>
            <w:tcW w:w="1058" w:type="dxa"/>
            <w:tcMar>
              <w:top w:w="60" w:type="dxa"/>
              <w:left w:w="80" w:type="dxa"/>
              <w:bottom w:w="60" w:type="dxa"/>
              <w:right w:w="80" w:type="dxa"/>
            </w:tcMar>
          </w:tcPr>
          <w:p w14:paraId="09E6D400"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775FA929"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2BE98DB2" w14:textId="77777777" w:rsidR="00D427F3" w:rsidRPr="00D427F3" w:rsidRDefault="00D427F3">
            <w:pPr>
              <w:spacing w:after="40"/>
              <w:rPr>
                <w:rFonts w:asciiTheme="majorHAnsi" w:hAnsiTheme="majorHAnsi" w:cstheme="majorHAnsi"/>
                <w:lang w:val="nl-NL"/>
              </w:rPr>
            </w:pPr>
          </w:p>
        </w:tc>
      </w:tr>
      <w:tr w:rsidR="00D427F3" w:rsidRPr="00D427F3" w14:paraId="6C0A5932" w14:textId="77777777" w:rsidTr="00D427F3">
        <w:trPr>
          <w:jc w:val="center"/>
        </w:trPr>
        <w:tc>
          <w:tcPr>
            <w:tcW w:w="720" w:type="dxa"/>
            <w:tcMar>
              <w:top w:w="60" w:type="dxa"/>
              <w:left w:w="80" w:type="dxa"/>
              <w:bottom w:w="60" w:type="dxa"/>
              <w:right w:w="80" w:type="dxa"/>
            </w:tcMar>
          </w:tcPr>
          <w:p w14:paraId="6E042A1F"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20</w:t>
            </w:r>
          </w:p>
        </w:tc>
        <w:tc>
          <w:tcPr>
            <w:tcW w:w="1017" w:type="dxa"/>
            <w:tcMar>
              <w:top w:w="60" w:type="dxa"/>
              <w:left w:w="80" w:type="dxa"/>
              <w:bottom w:w="60" w:type="dxa"/>
              <w:right w:w="80" w:type="dxa"/>
            </w:tcMar>
          </w:tcPr>
          <w:p w14:paraId="30D0E9B7"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59A2CE19"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Proces &amp; uitvoering</w:t>
            </w:r>
          </w:p>
        </w:tc>
        <w:tc>
          <w:tcPr>
            <w:tcW w:w="6185" w:type="dxa"/>
            <w:tcMar>
              <w:top w:w="60" w:type="dxa"/>
              <w:left w:w="80" w:type="dxa"/>
              <w:bottom w:w="60" w:type="dxa"/>
              <w:right w:w="80" w:type="dxa"/>
            </w:tcMar>
          </w:tcPr>
          <w:p w14:paraId="55C96CE6"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Zorg voor een centraal ondersteuningsteam/Hotline en bijbehorend proces met prioriteit voor examinering voor calamiteiten gedurende examenafname. Techniek kan falen en examens zijn tijd-kritisch. Er moet daarom goede ondersteuning zijn met prioriteit en een mogelijkheid om uit te wijken naar een analoge tussenstap.</w:t>
            </w:r>
          </w:p>
        </w:tc>
        <w:tc>
          <w:tcPr>
            <w:tcW w:w="1058" w:type="dxa"/>
            <w:tcMar>
              <w:top w:w="60" w:type="dxa"/>
              <w:left w:w="80" w:type="dxa"/>
              <w:bottom w:w="60" w:type="dxa"/>
              <w:right w:w="80" w:type="dxa"/>
            </w:tcMar>
          </w:tcPr>
          <w:p w14:paraId="053C50BD"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75F21A67"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63EBE703" w14:textId="77777777" w:rsidR="00D427F3" w:rsidRPr="00D427F3" w:rsidRDefault="00D427F3">
            <w:pPr>
              <w:spacing w:after="40"/>
              <w:rPr>
                <w:rFonts w:asciiTheme="majorHAnsi" w:hAnsiTheme="majorHAnsi" w:cstheme="majorHAnsi"/>
                <w:lang w:val="nl-NL"/>
              </w:rPr>
            </w:pPr>
          </w:p>
        </w:tc>
      </w:tr>
      <w:tr w:rsidR="00D427F3" w:rsidRPr="00D427F3" w14:paraId="3449842F" w14:textId="77777777" w:rsidTr="00D427F3">
        <w:trPr>
          <w:jc w:val="center"/>
        </w:trPr>
        <w:tc>
          <w:tcPr>
            <w:tcW w:w="720" w:type="dxa"/>
            <w:tcMar>
              <w:top w:w="60" w:type="dxa"/>
              <w:left w:w="80" w:type="dxa"/>
              <w:bottom w:w="60" w:type="dxa"/>
              <w:right w:w="80" w:type="dxa"/>
            </w:tcMar>
          </w:tcPr>
          <w:p w14:paraId="640CBDB6"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22</w:t>
            </w:r>
          </w:p>
        </w:tc>
        <w:tc>
          <w:tcPr>
            <w:tcW w:w="1017" w:type="dxa"/>
            <w:tcMar>
              <w:top w:w="60" w:type="dxa"/>
              <w:left w:w="80" w:type="dxa"/>
              <w:bottom w:w="60" w:type="dxa"/>
              <w:right w:w="80" w:type="dxa"/>
            </w:tcMar>
          </w:tcPr>
          <w:p w14:paraId="57D6D432"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67975D46"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Systemen &amp; koppelingen</w:t>
            </w:r>
          </w:p>
        </w:tc>
        <w:tc>
          <w:tcPr>
            <w:tcW w:w="6185" w:type="dxa"/>
            <w:tcMar>
              <w:top w:w="60" w:type="dxa"/>
              <w:left w:w="80" w:type="dxa"/>
              <w:bottom w:w="60" w:type="dxa"/>
              <w:right w:w="80" w:type="dxa"/>
            </w:tcMar>
          </w:tcPr>
          <w:p w14:paraId="34E241D6"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Bewaar gemaakt werk tot de vaststelling is afgerond (uiterlijk 6 weken na het examen) in het platform waar het gemaakt is, maar maak het geen onderdeel van het examendossier.</w:t>
            </w:r>
          </w:p>
        </w:tc>
        <w:tc>
          <w:tcPr>
            <w:tcW w:w="1058" w:type="dxa"/>
            <w:tcMar>
              <w:top w:w="60" w:type="dxa"/>
              <w:left w:w="80" w:type="dxa"/>
              <w:bottom w:w="60" w:type="dxa"/>
              <w:right w:w="80" w:type="dxa"/>
            </w:tcMar>
          </w:tcPr>
          <w:p w14:paraId="22391FCA"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04854F58"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094196F9" w14:textId="77777777" w:rsidR="00D427F3" w:rsidRPr="00D427F3" w:rsidRDefault="00D427F3">
            <w:pPr>
              <w:spacing w:after="40"/>
              <w:rPr>
                <w:rFonts w:asciiTheme="majorHAnsi" w:hAnsiTheme="majorHAnsi" w:cstheme="majorHAnsi"/>
                <w:lang w:val="nl-NL"/>
              </w:rPr>
            </w:pPr>
          </w:p>
        </w:tc>
      </w:tr>
      <w:tr w:rsidR="00D427F3" w:rsidRPr="00D427F3" w14:paraId="747223F4" w14:textId="77777777" w:rsidTr="00D427F3">
        <w:trPr>
          <w:jc w:val="center"/>
        </w:trPr>
        <w:tc>
          <w:tcPr>
            <w:tcW w:w="720" w:type="dxa"/>
            <w:tcMar>
              <w:top w:w="60" w:type="dxa"/>
              <w:left w:w="80" w:type="dxa"/>
              <w:bottom w:w="60" w:type="dxa"/>
              <w:right w:w="80" w:type="dxa"/>
            </w:tcMar>
          </w:tcPr>
          <w:p w14:paraId="0360BB9F"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23</w:t>
            </w:r>
          </w:p>
        </w:tc>
        <w:tc>
          <w:tcPr>
            <w:tcW w:w="1017" w:type="dxa"/>
            <w:tcMar>
              <w:top w:w="60" w:type="dxa"/>
              <w:left w:w="80" w:type="dxa"/>
              <w:bottom w:w="60" w:type="dxa"/>
              <w:right w:w="80" w:type="dxa"/>
            </w:tcMar>
          </w:tcPr>
          <w:p w14:paraId="310A6D3F"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780DE359"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Systemen &amp; koppelingen</w:t>
            </w:r>
          </w:p>
        </w:tc>
        <w:tc>
          <w:tcPr>
            <w:tcW w:w="6185" w:type="dxa"/>
            <w:tcMar>
              <w:top w:w="60" w:type="dxa"/>
              <w:left w:w="80" w:type="dxa"/>
              <w:bottom w:w="60" w:type="dxa"/>
              <w:right w:w="80" w:type="dxa"/>
            </w:tcMar>
          </w:tcPr>
          <w:p w14:paraId="47D7C8E3" w14:textId="6BF54614"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Zorg voor een centraal elektronisch examendossier. Bijvoorbeeld op basis van het studentenarchief in KRS.</w:t>
            </w:r>
          </w:p>
        </w:tc>
        <w:tc>
          <w:tcPr>
            <w:tcW w:w="1058" w:type="dxa"/>
            <w:tcMar>
              <w:top w:w="60" w:type="dxa"/>
              <w:left w:w="80" w:type="dxa"/>
              <w:bottom w:w="60" w:type="dxa"/>
              <w:right w:w="80" w:type="dxa"/>
            </w:tcMar>
          </w:tcPr>
          <w:p w14:paraId="4BAD4498"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512D61DF"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55107C01" w14:textId="77777777" w:rsidR="00D427F3" w:rsidRPr="00D427F3" w:rsidRDefault="00D427F3">
            <w:pPr>
              <w:spacing w:after="40"/>
              <w:rPr>
                <w:rFonts w:asciiTheme="majorHAnsi" w:hAnsiTheme="majorHAnsi" w:cstheme="majorHAnsi"/>
                <w:lang w:val="nl-NL"/>
              </w:rPr>
            </w:pPr>
          </w:p>
        </w:tc>
      </w:tr>
      <w:tr w:rsidR="00D427F3" w:rsidRPr="00D427F3" w14:paraId="6ED1C4E8" w14:textId="77777777" w:rsidTr="00D427F3">
        <w:trPr>
          <w:jc w:val="center"/>
        </w:trPr>
        <w:tc>
          <w:tcPr>
            <w:tcW w:w="720" w:type="dxa"/>
            <w:tcMar>
              <w:top w:w="60" w:type="dxa"/>
              <w:left w:w="80" w:type="dxa"/>
              <w:bottom w:w="60" w:type="dxa"/>
              <w:right w:w="80" w:type="dxa"/>
            </w:tcMar>
          </w:tcPr>
          <w:p w14:paraId="59DA2F91"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24</w:t>
            </w:r>
          </w:p>
        </w:tc>
        <w:tc>
          <w:tcPr>
            <w:tcW w:w="1017" w:type="dxa"/>
            <w:tcMar>
              <w:top w:w="60" w:type="dxa"/>
              <w:left w:w="80" w:type="dxa"/>
              <w:bottom w:w="60" w:type="dxa"/>
              <w:right w:w="80" w:type="dxa"/>
            </w:tcMar>
          </w:tcPr>
          <w:p w14:paraId="225FA51F"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4A4E48C3"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Proces &amp; uitvoering</w:t>
            </w:r>
          </w:p>
        </w:tc>
        <w:tc>
          <w:tcPr>
            <w:tcW w:w="6185" w:type="dxa"/>
            <w:tcMar>
              <w:top w:w="60" w:type="dxa"/>
              <w:left w:w="80" w:type="dxa"/>
              <w:bottom w:w="60" w:type="dxa"/>
              <w:right w:w="80" w:type="dxa"/>
            </w:tcMar>
          </w:tcPr>
          <w:p w14:paraId="384A4B04"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Ontwikkel digitale beoordelingsformulieren en stimuleer en faciliteer het gebruik hiervan. Maak deze zo generiek mogelijk, waarbij de regels voor cesuur apart genoteerd kunnen worden. Zorg er voor dat elk beoordelingsformulier een uniform en herkenbaar veld of vak heeft voor de score van het examen. Houd er rekening mee, dat het inrichten tijd en expertise kost en zo ook het onderhoud van deze formulieren.</w:t>
            </w:r>
          </w:p>
        </w:tc>
        <w:tc>
          <w:tcPr>
            <w:tcW w:w="1058" w:type="dxa"/>
            <w:tcMar>
              <w:top w:w="60" w:type="dxa"/>
              <w:left w:w="80" w:type="dxa"/>
              <w:bottom w:w="60" w:type="dxa"/>
              <w:right w:w="80" w:type="dxa"/>
            </w:tcMar>
          </w:tcPr>
          <w:p w14:paraId="41DE9D34"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14419F32"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348509B2" w14:textId="77777777" w:rsidR="00D427F3" w:rsidRPr="00D427F3" w:rsidRDefault="00D427F3">
            <w:pPr>
              <w:spacing w:after="40"/>
              <w:rPr>
                <w:rFonts w:asciiTheme="majorHAnsi" w:hAnsiTheme="majorHAnsi" w:cstheme="majorHAnsi"/>
                <w:lang w:val="nl-NL"/>
              </w:rPr>
            </w:pPr>
          </w:p>
        </w:tc>
      </w:tr>
      <w:tr w:rsidR="00D427F3" w:rsidRPr="00D427F3" w14:paraId="1563FD05" w14:textId="77777777" w:rsidTr="00D427F3">
        <w:trPr>
          <w:jc w:val="center"/>
        </w:trPr>
        <w:tc>
          <w:tcPr>
            <w:tcW w:w="720" w:type="dxa"/>
            <w:tcMar>
              <w:top w:w="60" w:type="dxa"/>
              <w:left w:w="80" w:type="dxa"/>
              <w:bottom w:w="60" w:type="dxa"/>
              <w:right w:w="80" w:type="dxa"/>
            </w:tcMar>
          </w:tcPr>
          <w:p w14:paraId="007BF0EC"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lastRenderedPageBreak/>
              <w:t>25</w:t>
            </w:r>
          </w:p>
        </w:tc>
        <w:tc>
          <w:tcPr>
            <w:tcW w:w="1017" w:type="dxa"/>
            <w:tcMar>
              <w:top w:w="60" w:type="dxa"/>
              <w:left w:w="80" w:type="dxa"/>
              <w:bottom w:w="60" w:type="dxa"/>
              <w:right w:w="80" w:type="dxa"/>
            </w:tcMar>
          </w:tcPr>
          <w:p w14:paraId="2DD62BC8"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0C5A6B48"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Proces &amp; uitvoering</w:t>
            </w:r>
          </w:p>
        </w:tc>
        <w:tc>
          <w:tcPr>
            <w:tcW w:w="6185" w:type="dxa"/>
            <w:tcMar>
              <w:top w:w="60" w:type="dxa"/>
              <w:left w:w="80" w:type="dxa"/>
              <w:bottom w:w="60" w:type="dxa"/>
              <w:right w:w="80" w:type="dxa"/>
            </w:tcMar>
          </w:tcPr>
          <w:p w14:paraId="03D25D0C"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Ontwikkel als instelling X een digitaal scoreformulier dat groepsgewijs kan worden ingevuld en waar beoordelingsformulieren als bijlage kunnen worden toegevoegd. Onderzoek of dit ook via een (mobiele)app kan.</w:t>
            </w:r>
          </w:p>
        </w:tc>
        <w:tc>
          <w:tcPr>
            <w:tcW w:w="1058" w:type="dxa"/>
            <w:tcMar>
              <w:top w:w="60" w:type="dxa"/>
              <w:left w:w="80" w:type="dxa"/>
              <w:bottom w:w="60" w:type="dxa"/>
              <w:right w:w="80" w:type="dxa"/>
            </w:tcMar>
          </w:tcPr>
          <w:p w14:paraId="055153EC"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1C0D2D6C"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409453EA" w14:textId="77777777" w:rsidR="00D427F3" w:rsidRPr="00D427F3" w:rsidRDefault="00D427F3">
            <w:pPr>
              <w:spacing w:after="40"/>
              <w:rPr>
                <w:rFonts w:asciiTheme="majorHAnsi" w:hAnsiTheme="majorHAnsi" w:cstheme="majorHAnsi"/>
                <w:lang w:val="nl-NL"/>
              </w:rPr>
            </w:pPr>
          </w:p>
        </w:tc>
      </w:tr>
      <w:tr w:rsidR="00D427F3" w:rsidRPr="00D427F3" w14:paraId="45B4F022" w14:textId="77777777" w:rsidTr="00D427F3">
        <w:trPr>
          <w:jc w:val="center"/>
        </w:trPr>
        <w:tc>
          <w:tcPr>
            <w:tcW w:w="720" w:type="dxa"/>
            <w:tcMar>
              <w:top w:w="60" w:type="dxa"/>
              <w:left w:w="80" w:type="dxa"/>
              <w:bottom w:w="60" w:type="dxa"/>
              <w:right w:w="80" w:type="dxa"/>
            </w:tcMar>
          </w:tcPr>
          <w:p w14:paraId="37EE6775"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26</w:t>
            </w:r>
          </w:p>
        </w:tc>
        <w:tc>
          <w:tcPr>
            <w:tcW w:w="1017" w:type="dxa"/>
            <w:tcMar>
              <w:top w:w="60" w:type="dxa"/>
              <w:left w:w="80" w:type="dxa"/>
              <w:bottom w:w="60" w:type="dxa"/>
              <w:right w:w="80" w:type="dxa"/>
            </w:tcMar>
          </w:tcPr>
          <w:p w14:paraId="5003C7A6"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3C0F0478"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Overig</w:t>
            </w:r>
          </w:p>
        </w:tc>
        <w:tc>
          <w:tcPr>
            <w:tcW w:w="6185" w:type="dxa"/>
            <w:tcMar>
              <w:top w:w="60" w:type="dxa"/>
              <w:left w:w="80" w:type="dxa"/>
              <w:bottom w:w="60" w:type="dxa"/>
              <w:right w:w="80" w:type="dxa"/>
            </w:tcMar>
          </w:tcPr>
          <w:p w14:paraId="272B4F47"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Onderzoek of digitale devices zoals tablets beschikbaar moeten komen om digitale beoordeling optimaal te faciliteren.</w:t>
            </w:r>
          </w:p>
        </w:tc>
        <w:tc>
          <w:tcPr>
            <w:tcW w:w="1058" w:type="dxa"/>
            <w:tcMar>
              <w:top w:w="60" w:type="dxa"/>
              <w:left w:w="80" w:type="dxa"/>
              <w:bottom w:w="60" w:type="dxa"/>
              <w:right w:w="80" w:type="dxa"/>
            </w:tcMar>
          </w:tcPr>
          <w:p w14:paraId="2721D296"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57988A19"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11F6D779" w14:textId="77777777" w:rsidR="00D427F3" w:rsidRPr="00D427F3" w:rsidRDefault="00D427F3">
            <w:pPr>
              <w:spacing w:after="40"/>
              <w:rPr>
                <w:rFonts w:asciiTheme="majorHAnsi" w:hAnsiTheme="majorHAnsi" w:cstheme="majorHAnsi"/>
                <w:lang w:val="nl-NL"/>
              </w:rPr>
            </w:pPr>
          </w:p>
        </w:tc>
      </w:tr>
      <w:tr w:rsidR="00D427F3" w:rsidRPr="00D427F3" w14:paraId="322DE157" w14:textId="77777777" w:rsidTr="00D427F3">
        <w:trPr>
          <w:jc w:val="center"/>
        </w:trPr>
        <w:tc>
          <w:tcPr>
            <w:tcW w:w="720" w:type="dxa"/>
            <w:tcMar>
              <w:top w:w="60" w:type="dxa"/>
              <w:left w:w="80" w:type="dxa"/>
              <w:bottom w:w="60" w:type="dxa"/>
              <w:right w:w="80" w:type="dxa"/>
            </w:tcMar>
          </w:tcPr>
          <w:p w14:paraId="496D2483"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27</w:t>
            </w:r>
          </w:p>
        </w:tc>
        <w:tc>
          <w:tcPr>
            <w:tcW w:w="1017" w:type="dxa"/>
            <w:tcMar>
              <w:top w:w="60" w:type="dxa"/>
              <w:left w:w="80" w:type="dxa"/>
              <w:bottom w:w="60" w:type="dxa"/>
              <w:right w:w="80" w:type="dxa"/>
            </w:tcMar>
          </w:tcPr>
          <w:p w14:paraId="7B1E9F76"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60D864F5"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Beleid &amp; governance</w:t>
            </w:r>
          </w:p>
        </w:tc>
        <w:tc>
          <w:tcPr>
            <w:tcW w:w="6185" w:type="dxa"/>
            <w:tcMar>
              <w:top w:w="60" w:type="dxa"/>
              <w:left w:w="80" w:type="dxa"/>
              <w:bottom w:w="60" w:type="dxa"/>
              <w:right w:w="80" w:type="dxa"/>
            </w:tcMar>
          </w:tcPr>
          <w:p w14:paraId="68A5E4D7"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Laat beoordelingsformulieren geen onderdeel uitmaken van de examenopdracht, maar zorg ervoor dat ze altijd los beschikbaar en voldoende informatief zijn . Een beoordelingsformulier dat is opgenomen in de examenopdracht leidt ertoe dat beide onderdelen in het examendossier moeten worden bewaard.</w:t>
            </w:r>
          </w:p>
        </w:tc>
        <w:tc>
          <w:tcPr>
            <w:tcW w:w="1058" w:type="dxa"/>
            <w:tcMar>
              <w:top w:w="60" w:type="dxa"/>
              <w:left w:w="80" w:type="dxa"/>
              <w:bottom w:w="60" w:type="dxa"/>
              <w:right w:w="80" w:type="dxa"/>
            </w:tcMar>
          </w:tcPr>
          <w:p w14:paraId="3A3B73D2"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15D70B0B"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75CF70F8" w14:textId="77777777" w:rsidR="00D427F3" w:rsidRPr="00D427F3" w:rsidRDefault="00D427F3">
            <w:pPr>
              <w:spacing w:after="40"/>
              <w:rPr>
                <w:rFonts w:asciiTheme="majorHAnsi" w:hAnsiTheme="majorHAnsi" w:cstheme="majorHAnsi"/>
                <w:lang w:val="nl-NL"/>
              </w:rPr>
            </w:pPr>
          </w:p>
        </w:tc>
      </w:tr>
      <w:tr w:rsidR="00D427F3" w:rsidRPr="00D427F3" w14:paraId="6C961315" w14:textId="77777777" w:rsidTr="00D427F3">
        <w:trPr>
          <w:jc w:val="center"/>
        </w:trPr>
        <w:tc>
          <w:tcPr>
            <w:tcW w:w="720" w:type="dxa"/>
            <w:tcMar>
              <w:top w:w="60" w:type="dxa"/>
              <w:left w:w="80" w:type="dxa"/>
              <w:bottom w:w="60" w:type="dxa"/>
              <w:right w:w="80" w:type="dxa"/>
            </w:tcMar>
          </w:tcPr>
          <w:p w14:paraId="252A9B34"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28</w:t>
            </w:r>
          </w:p>
        </w:tc>
        <w:tc>
          <w:tcPr>
            <w:tcW w:w="1017" w:type="dxa"/>
            <w:tcMar>
              <w:top w:w="60" w:type="dxa"/>
              <w:left w:w="80" w:type="dxa"/>
              <w:bottom w:w="60" w:type="dxa"/>
              <w:right w:w="80" w:type="dxa"/>
            </w:tcMar>
          </w:tcPr>
          <w:p w14:paraId="6E90D023"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448DBC09"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Proces &amp; uitvoering</w:t>
            </w:r>
          </w:p>
        </w:tc>
        <w:tc>
          <w:tcPr>
            <w:tcW w:w="6185" w:type="dxa"/>
            <w:tcMar>
              <w:top w:w="60" w:type="dxa"/>
              <w:left w:w="80" w:type="dxa"/>
              <w:bottom w:w="60" w:type="dxa"/>
              <w:right w:w="80" w:type="dxa"/>
            </w:tcMar>
          </w:tcPr>
          <w:p w14:paraId="0C737FB6" w14:textId="48CBA8F2"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Hoe eerder je in het examenproces digitaliseert, hoe meer voordelen dit oplevert. Daarom moet er continue gestuurd worden op a. Inkoop digitale examens, en daarmee digitale beoordeling tenzij; b.Is digitale examinering en beoordeling niet mogelijk dan moet het beoordelingsformulier digitaal gebouwd worden (zo mogelijk op basis van een aantal universele beoordelingsformulieren). c. Is een digitaal beoordelingsformulier ook niet mogelijk dan moeten het resultaat en de beoordeling gedigitaliseerd worden door het onderwijsteam via bijvoorbeeld een app (nader te onderzoeken wat hiervoor de beste optie op de markt is). d. Is digitaliseren door het onderwijsteam via bijvoorbeeld een app ook niet mogelijk, dan moet nader bepaald worden hoe het resultaat en de beoordeling gedigitaliseerd worden. Er moet doorlopend op gestuurd worden dat de onderwijsteams richting optie a bewegen. Optie c en d moeten zoveel mogelijk als tijdelijke oplossing worden gezien.</w:t>
            </w:r>
          </w:p>
        </w:tc>
        <w:tc>
          <w:tcPr>
            <w:tcW w:w="1058" w:type="dxa"/>
            <w:tcMar>
              <w:top w:w="60" w:type="dxa"/>
              <w:left w:w="80" w:type="dxa"/>
              <w:bottom w:w="60" w:type="dxa"/>
              <w:right w:w="80" w:type="dxa"/>
            </w:tcMar>
          </w:tcPr>
          <w:p w14:paraId="7E3318C4"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094A1383"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79DB4940" w14:textId="77777777" w:rsidR="00D427F3" w:rsidRPr="00D427F3" w:rsidRDefault="00D427F3">
            <w:pPr>
              <w:spacing w:after="40"/>
              <w:rPr>
                <w:rFonts w:asciiTheme="majorHAnsi" w:hAnsiTheme="majorHAnsi" w:cstheme="majorHAnsi"/>
                <w:lang w:val="nl-NL"/>
              </w:rPr>
            </w:pPr>
          </w:p>
        </w:tc>
      </w:tr>
      <w:tr w:rsidR="00D427F3" w:rsidRPr="00D427F3" w14:paraId="377CE5CF" w14:textId="77777777" w:rsidTr="00D427F3">
        <w:trPr>
          <w:jc w:val="center"/>
        </w:trPr>
        <w:tc>
          <w:tcPr>
            <w:tcW w:w="720" w:type="dxa"/>
            <w:tcMar>
              <w:top w:w="60" w:type="dxa"/>
              <w:left w:w="80" w:type="dxa"/>
              <w:bottom w:w="60" w:type="dxa"/>
              <w:right w:w="80" w:type="dxa"/>
            </w:tcMar>
          </w:tcPr>
          <w:p w14:paraId="54670FFA"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29</w:t>
            </w:r>
          </w:p>
        </w:tc>
        <w:tc>
          <w:tcPr>
            <w:tcW w:w="1017" w:type="dxa"/>
            <w:tcMar>
              <w:top w:w="60" w:type="dxa"/>
              <w:left w:w="80" w:type="dxa"/>
              <w:bottom w:w="60" w:type="dxa"/>
              <w:right w:w="80" w:type="dxa"/>
            </w:tcMar>
          </w:tcPr>
          <w:p w14:paraId="10DCD3B2"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02B22065"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Overig</w:t>
            </w:r>
          </w:p>
        </w:tc>
        <w:tc>
          <w:tcPr>
            <w:tcW w:w="6185" w:type="dxa"/>
            <w:tcMar>
              <w:top w:w="60" w:type="dxa"/>
              <w:left w:w="80" w:type="dxa"/>
              <w:bottom w:w="60" w:type="dxa"/>
              <w:right w:w="80" w:type="dxa"/>
            </w:tcMar>
          </w:tcPr>
          <w:p w14:paraId="0691762C"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Digitaliseer de aanleverformulieren voor loopbaan en burgerschap (behaald/niet behaald). Deze formulieren zijn eenvoudig en worden per student maar één keer aangeleverd per opleiding. Het geeft wel ieder onderwijsteam de mogelijkheid om te werken met een volledig digitale keten.</w:t>
            </w:r>
          </w:p>
        </w:tc>
        <w:tc>
          <w:tcPr>
            <w:tcW w:w="1058" w:type="dxa"/>
            <w:tcMar>
              <w:top w:w="60" w:type="dxa"/>
              <w:left w:w="80" w:type="dxa"/>
              <w:bottom w:w="60" w:type="dxa"/>
              <w:right w:w="80" w:type="dxa"/>
            </w:tcMar>
          </w:tcPr>
          <w:p w14:paraId="08396CC1"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1E0DD898"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143B06B4" w14:textId="77777777" w:rsidR="00D427F3" w:rsidRPr="00D427F3" w:rsidRDefault="00D427F3">
            <w:pPr>
              <w:spacing w:after="40"/>
              <w:rPr>
                <w:rFonts w:asciiTheme="majorHAnsi" w:hAnsiTheme="majorHAnsi" w:cstheme="majorHAnsi"/>
                <w:lang w:val="nl-NL"/>
              </w:rPr>
            </w:pPr>
          </w:p>
        </w:tc>
      </w:tr>
      <w:tr w:rsidR="00D427F3" w:rsidRPr="00D427F3" w14:paraId="23B28CCA" w14:textId="77777777" w:rsidTr="00D427F3">
        <w:trPr>
          <w:jc w:val="center"/>
        </w:trPr>
        <w:tc>
          <w:tcPr>
            <w:tcW w:w="720" w:type="dxa"/>
            <w:tcMar>
              <w:top w:w="60" w:type="dxa"/>
              <w:left w:w="80" w:type="dxa"/>
              <w:bottom w:w="60" w:type="dxa"/>
              <w:right w:w="80" w:type="dxa"/>
            </w:tcMar>
          </w:tcPr>
          <w:p w14:paraId="4D88F570"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31</w:t>
            </w:r>
          </w:p>
        </w:tc>
        <w:tc>
          <w:tcPr>
            <w:tcW w:w="1017" w:type="dxa"/>
            <w:tcMar>
              <w:top w:w="60" w:type="dxa"/>
              <w:left w:w="80" w:type="dxa"/>
              <w:bottom w:w="60" w:type="dxa"/>
              <w:right w:w="80" w:type="dxa"/>
            </w:tcMar>
          </w:tcPr>
          <w:p w14:paraId="1A3CAF38"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251AAF8B"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Proces &amp; uitvoering</w:t>
            </w:r>
          </w:p>
        </w:tc>
        <w:tc>
          <w:tcPr>
            <w:tcW w:w="6185" w:type="dxa"/>
            <w:tcMar>
              <w:top w:w="60" w:type="dxa"/>
              <w:left w:w="80" w:type="dxa"/>
              <w:bottom w:w="60" w:type="dxa"/>
              <w:right w:w="80" w:type="dxa"/>
            </w:tcMar>
          </w:tcPr>
          <w:p w14:paraId="0BCD23D1"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 xml:space="preserve">Borg dat examens die nu digitaal afgenomen worden, ook digitaal blijven in de volgende processtappen. Dus inventariseer om welke gevallen het gaat en waarom deze geprint worden en wijzig dat </w:t>
            </w:r>
            <w:r w:rsidRPr="00D427F3">
              <w:rPr>
                <w:rFonts w:asciiTheme="majorHAnsi" w:hAnsiTheme="majorHAnsi" w:cstheme="majorHAnsi"/>
                <w:lang w:val="nl-NL"/>
              </w:rPr>
              <w:lastRenderedPageBreak/>
              <w:t>voor het komend schooljaar.</w:t>
            </w:r>
          </w:p>
        </w:tc>
        <w:tc>
          <w:tcPr>
            <w:tcW w:w="1058" w:type="dxa"/>
            <w:tcMar>
              <w:top w:w="60" w:type="dxa"/>
              <w:left w:w="80" w:type="dxa"/>
              <w:bottom w:w="60" w:type="dxa"/>
              <w:right w:w="80" w:type="dxa"/>
            </w:tcMar>
          </w:tcPr>
          <w:p w14:paraId="3AA94264"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0A64C887"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576DA07C" w14:textId="77777777" w:rsidR="00D427F3" w:rsidRPr="00D427F3" w:rsidRDefault="00D427F3">
            <w:pPr>
              <w:spacing w:after="40"/>
              <w:rPr>
                <w:rFonts w:asciiTheme="majorHAnsi" w:hAnsiTheme="majorHAnsi" w:cstheme="majorHAnsi"/>
                <w:lang w:val="nl-NL"/>
              </w:rPr>
            </w:pPr>
          </w:p>
        </w:tc>
      </w:tr>
      <w:tr w:rsidR="00D427F3" w:rsidRPr="00D427F3" w14:paraId="50AE82A4" w14:textId="77777777" w:rsidTr="00D427F3">
        <w:trPr>
          <w:jc w:val="center"/>
        </w:trPr>
        <w:tc>
          <w:tcPr>
            <w:tcW w:w="720" w:type="dxa"/>
            <w:tcMar>
              <w:top w:w="60" w:type="dxa"/>
              <w:left w:w="80" w:type="dxa"/>
              <w:bottom w:w="60" w:type="dxa"/>
              <w:right w:w="80" w:type="dxa"/>
            </w:tcMar>
          </w:tcPr>
          <w:p w14:paraId="13CFEFC3"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32</w:t>
            </w:r>
          </w:p>
        </w:tc>
        <w:tc>
          <w:tcPr>
            <w:tcW w:w="1017" w:type="dxa"/>
            <w:tcMar>
              <w:top w:w="60" w:type="dxa"/>
              <w:left w:w="80" w:type="dxa"/>
              <w:bottom w:w="60" w:type="dxa"/>
              <w:right w:w="80" w:type="dxa"/>
            </w:tcMar>
          </w:tcPr>
          <w:p w14:paraId="2B2DBF2B"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150B985C"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Proces &amp; uitvoering</w:t>
            </w:r>
          </w:p>
        </w:tc>
        <w:tc>
          <w:tcPr>
            <w:tcW w:w="6185" w:type="dxa"/>
            <w:tcMar>
              <w:top w:w="60" w:type="dxa"/>
              <w:left w:w="80" w:type="dxa"/>
              <w:bottom w:w="60" w:type="dxa"/>
              <w:right w:w="80" w:type="dxa"/>
            </w:tcMar>
          </w:tcPr>
          <w:p w14:paraId="78E0BCB0"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Indien blijkt dat een onderwijsteam de beoordelingsformulieren niet digitaal kan aanleveren, creëer dan capaciteit en voorzieningen zodat dit (centraal) kan gebeuren.</w:t>
            </w:r>
          </w:p>
        </w:tc>
        <w:tc>
          <w:tcPr>
            <w:tcW w:w="1058" w:type="dxa"/>
            <w:tcMar>
              <w:top w:w="60" w:type="dxa"/>
              <w:left w:w="80" w:type="dxa"/>
              <w:bottom w:w="60" w:type="dxa"/>
              <w:right w:w="80" w:type="dxa"/>
            </w:tcMar>
          </w:tcPr>
          <w:p w14:paraId="7877092D"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09A806DA"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0E1B8448" w14:textId="77777777" w:rsidR="00D427F3" w:rsidRPr="00D427F3" w:rsidRDefault="00D427F3">
            <w:pPr>
              <w:spacing w:after="40"/>
              <w:rPr>
                <w:rFonts w:asciiTheme="majorHAnsi" w:hAnsiTheme="majorHAnsi" w:cstheme="majorHAnsi"/>
                <w:lang w:val="nl-NL"/>
              </w:rPr>
            </w:pPr>
          </w:p>
        </w:tc>
      </w:tr>
      <w:tr w:rsidR="00D427F3" w:rsidRPr="00D427F3" w14:paraId="12C498AE" w14:textId="77777777" w:rsidTr="00D427F3">
        <w:trPr>
          <w:jc w:val="center"/>
        </w:trPr>
        <w:tc>
          <w:tcPr>
            <w:tcW w:w="720" w:type="dxa"/>
            <w:tcMar>
              <w:top w:w="60" w:type="dxa"/>
              <w:left w:w="80" w:type="dxa"/>
              <w:bottom w:w="60" w:type="dxa"/>
              <w:right w:w="80" w:type="dxa"/>
            </w:tcMar>
          </w:tcPr>
          <w:p w14:paraId="51D6A82A"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33</w:t>
            </w:r>
          </w:p>
        </w:tc>
        <w:tc>
          <w:tcPr>
            <w:tcW w:w="1017" w:type="dxa"/>
            <w:tcMar>
              <w:top w:w="60" w:type="dxa"/>
              <w:left w:w="80" w:type="dxa"/>
              <w:bottom w:w="60" w:type="dxa"/>
              <w:right w:w="80" w:type="dxa"/>
            </w:tcMar>
          </w:tcPr>
          <w:p w14:paraId="32FE4440"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5F8D21CA"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Proces &amp; uitvoering</w:t>
            </w:r>
          </w:p>
        </w:tc>
        <w:tc>
          <w:tcPr>
            <w:tcW w:w="6185" w:type="dxa"/>
            <w:tcMar>
              <w:top w:w="60" w:type="dxa"/>
              <w:left w:w="80" w:type="dxa"/>
              <w:bottom w:w="60" w:type="dxa"/>
              <w:right w:w="80" w:type="dxa"/>
            </w:tcMar>
          </w:tcPr>
          <w:p w14:paraId="44563AB8"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Zorg dat beoordelingsformulieren retour naar de beoordelaar kunnen voor aanvullingen, correcties (met versiebeheer).</w:t>
            </w:r>
          </w:p>
        </w:tc>
        <w:tc>
          <w:tcPr>
            <w:tcW w:w="1058" w:type="dxa"/>
            <w:tcMar>
              <w:top w:w="60" w:type="dxa"/>
              <w:left w:w="80" w:type="dxa"/>
              <w:bottom w:w="60" w:type="dxa"/>
              <w:right w:w="80" w:type="dxa"/>
            </w:tcMar>
          </w:tcPr>
          <w:p w14:paraId="1F36D33E"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1552AF6B"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202050B3" w14:textId="77777777" w:rsidR="00D427F3" w:rsidRPr="00D427F3" w:rsidRDefault="00D427F3">
            <w:pPr>
              <w:spacing w:after="40"/>
              <w:rPr>
                <w:rFonts w:asciiTheme="majorHAnsi" w:hAnsiTheme="majorHAnsi" w:cstheme="majorHAnsi"/>
                <w:lang w:val="nl-NL"/>
              </w:rPr>
            </w:pPr>
          </w:p>
        </w:tc>
      </w:tr>
      <w:tr w:rsidR="00D427F3" w:rsidRPr="00D427F3" w14:paraId="012CCA35" w14:textId="77777777" w:rsidTr="00D427F3">
        <w:trPr>
          <w:jc w:val="center"/>
        </w:trPr>
        <w:tc>
          <w:tcPr>
            <w:tcW w:w="720" w:type="dxa"/>
            <w:tcMar>
              <w:top w:w="60" w:type="dxa"/>
              <w:left w:w="80" w:type="dxa"/>
              <w:bottom w:w="60" w:type="dxa"/>
              <w:right w:w="80" w:type="dxa"/>
            </w:tcMar>
          </w:tcPr>
          <w:p w14:paraId="1B2200CA"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34</w:t>
            </w:r>
          </w:p>
        </w:tc>
        <w:tc>
          <w:tcPr>
            <w:tcW w:w="1017" w:type="dxa"/>
            <w:tcMar>
              <w:top w:w="60" w:type="dxa"/>
              <w:left w:w="80" w:type="dxa"/>
              <w:bottom w:w="60" w:type="dxa"/>
              <w:right w:w="80" w:type="dxa"/>
            </w:tcMar>
          </w:tcPr>
          <w:p w14:paraId="0284F3FE"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41910A00"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Overig</w:t>
            </w:r>
          </w:p>
        </w:tc>
        <w:tc>
          <w:tcPr>
            <w:tcW w:w="6185" w:type="dxa"/>
            <w:tcMar>
              <w:top w:w="60" w:type="dxa"/>
              <w:left w:w="80" w:type="dxa"/>
              <w:bottom w:w="60" w:type="dxa"/>
              <w:right w:w="80" w:type="dxa"/>
            </w:tcMar>
          </w:tcPr>
          <w:p w14:paraId="74397AB7"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Zorg dat elk examen een herkenbare en unieke examencode of nummer heeft.</w:t>
            </w:r>
          </w:p>
        </w:tc>
        <w:tc>
          <w:tcPr>
            <w:tcW w:w="1058" w:type="dxa"/>
            <w:tcMar>
              <w:top w:w="60" w:type="dxa"/>
              <w:left w:w="80" w:type="dxa"/>
              <w:bottom w:w="60" w:type="dxa"/>
              <w:right w:w="80" w:type="dxa"/>
            </w:tcMar>
          </w:tcPr>
          <w:p w14:paraId="3739E831"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438D79F1"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258BD9BC" w14:textId="77777777" w:rsidR="00D427F3" w:rsidRPr="00D427F3" w:rsidRDefault="00D427F3">
            <w:pPr>
              <w:spacing w:after="40"/>
              <w:rPr>
                <w:rFonts w:asciiTheme="majorHAnsi" w:hAnsiTheme="majorHAnsi" w:cstheme="majorHAnsi"/>
                <w:lang w:val="nl-NL"/>
              </w:rPr>
            </w:pPr>
          </w:p>
        </w:tc>
      </w:tr>
      <w:tr w:rsidR="00D427F3" w:rsidRPr="00D427F3" w14:paraId="5BE47328" w14:textId="77777777" w:rsidTr="00D427F3">
        <w:trPr>
          <w:jc w:val="center"/>
        </w:trPr>
        <w:tc>
          <w:tcPr>
            <w:tcW w:w="720" w:type="dxa"/>
            <w:tcMar>
              <w:top w:w="60" w:type="dxa"/>
              <w:left w:w="80" w:type="dxa"/>
              <w:bottom w:w="60" w:type="dxa"/>
              <w:right w:w="80" w:type="dxa"/>
            </w:tcMar>
          </w:tcPr>
          <w:p w14:paraId="2E55FC9E"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35</w:t>
            </w:r>
          </w:p>
        </w:tc>
        <w:tc>
          <w:tcPr>
            <w:tcW w:w="1017" w:type="dxa"/>
            <w:tcMar>
              <w:top w:w="60" w:type="dxa"/>
              <w:left w:w="80" w:type="dxa"/>
              <w:bottom w:w="60" w:type="dxa"/>
              <w:right w:w="80" w:type="dxa"/>
            </w:tcMar>
          </w:tcPr>
          <w:p w14:paraId="33C8F711"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3FBB18F6"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Systemen &amp; koppelingen</w:t>
            </w:r>
          </w:p>
        </w:tc>
        <w:tc>
          <w:tcPr>
            <w:tcW w:w="6185" w:type="dxa"/>
            <w:tcMar>
              <w:top w:w="60" w:type="dxa"/>
              <w:left w:w="80" w:type="dxa"/>
              <w:bottom w:w="60" w:type="dxa"/>
              <w:right w:w="80" w:type="dxa"/>
            </w:tcMar>
          </w:tcPr>
          <w:p w14:paraId="07B96608"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Zorg dat er zowel in het platform als in het examendossier goed gefilterd kan worden op examennummer, student en examenprogramma.</w:t>
            </w:r>
          </w:p>
        </w:tc>
        <w:tc>
          <w:tcPr>
            <w:tcW w:w="1058" w:type="dxa"/>
            <w:tcMar>
              <w:top w:w="60" w:type="dxa"/>
              <w:left w:w="80" w:type="dxa"/>
              <w:bottom w:w="60" w:type="dxa"/>
              <w:right w:w="80" w:type="dxa"/>
            </w:tcMar>
          </w:tcPr>
          <w:p w14:paraId="637BA3D1"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1948653D"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0960A69C" w14:textId="77777777" w:rsidR="00D427F3" w:rsidRPr="00D427F3" w:rsidRDefault="00D427F3">
            <w:pPr>
              <w:spacing w:after="40"/>
              <w:rPr>
                <w:rFonts w:asciiTheme="majorHAnsi" w:hAnsiTheme="majorHAnsi" w:cstheme="majorHAnsi"/>
                <w:lang w:val="nl-NL"/>
              </w:rPr>
            </w:pPr>
          </w:p>
        </w:tc>
      </w:tr>
      <w:tr w:rsidR="00D427F3" w:rsidRPr="00D427F3" w14:paraId="09918AD2" w14:textId="77777777" w:rsidTr="00D427F3">
        <w:trPr>
          <w:jc w:val="center"/>
        </w:trPr>
        <w:tc>
          <w:tcPr>
            <w:tcW w:w="720" w:type="dxa"/>
            <w:tcMar>
              <w:top w:w="60" w:type="dxa"/>
              <w:left w:w="80" w:type="dxa"/>
              <w:bottom w:w="60" w:type="dxa"/>
              <w:right w:w="80" w:type="dxa"/>
            </w:tcMar>
          </w:tcPr>
          <w:p w14:paraId="6622A01E"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36</w:t>
            </w:r>
          </w:p>
        </w:tc>
        <w:tc>
          <w:tcPr>
            <w:tcW w:w="1017" w:type="dxa"/>
            <w:tcMar>
              <w:top w:w="60" w:type="dxa"/>
              <w:left w:w="80" w:type="dxa"/>
              <w:bottom w:w="60" w:type="dxa"/>
              <w:right w:w="80" w:type="dxa"/>
            </w:tcMar>
          </w:tcPr>
          <w:p w14:paraId="59658FE4"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284DF45F"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Overig</w:t>
            </w:r>
          </w:p>
        </w:tc>
        <w:tc>
          <w:tcPr>
            <w:tcW w:w="6185" w:type="dxa"/>
            <w:tcMar>
              <w:top w:w="60" w:type="dxa"/>
              <w:left w:w="80" w:type="dxa"/>
              <w:bottom w:w="60" w:type="dxa"/>
              <w:right w:w="80" w:type="dxa"/>
            </w:tcMar>
          </w:tcPr>
          <w:p w14:paraId="51A4B27C"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Zorg dat er automatisch gelogd wordt wie wat op welk moment vaststelt.</w:t>
            </w:r>
          </w:p>
        </w:tc>
        <w:tc>
          <w:tcPr>
            <w:tcW w:w="1058" w:type="dxa"/>
            <w:tcMar>
              <w:top w:w="60" w:type="dxa"/>
              <w:left w:w="80" w:type="dxa"/>
              <w:bottom w:w="60" w:type="dxa"/>
              <w:right w:w="80" w:type="dxa"/>
            </w:tcMar>
          </w:tcPr>
          <w:p w14:paraId="15DC4A12"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3F12526E"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3CF12126" w14:textId="77777777" w:rsidR="00D427F3" w:rsidRPr="00D427F3" w:rsidRDefault="00D427F3">
            <w:pPr>
              <w:spacing w:after="40"/>
              <w:rPr>
                <w:rFonts w:asciiTheme="majorHAnsi" w:hAnsiTheme="majorHAnsi" w:cstheme="majorHAnsi"/>
                <w:lang w:val="nl-NL"/>
              </w:rPr>
            </w:pPr>
          </w:p>
        </w:tc>
      </w:tr>
      <w:tr w:rsidR="00D427F3" w:rsidRPr="00D427F3" w14:paraId="374D0DC1" w14:textId="77777777" w:rsidTr="00D427F3">
        <w:trPr>
          <w:jc w:val="center"/>
        </w:trPr>
        <w:tc>
          <w:tcPr>
            <w:tcW w:w="720" w:type="dxa"/>
            <w:tcMar>
              <w:top w:w="60" w:type="dxa"/>
              <w:left w:w="80" w:type="dxa"/>
              <w:bottom w:w="60" w:type="dxa"/>
              <w:right w:w="80" w:type="dxa"/>
            </w:tcMar>
          </w:tcPr>
          <w:p w14:paraId="2F874FDD"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37</w:t>
            </w:r>
          </w:p>
        </w:tc>
        <w:tc>
          <w:tcPr>
            <w:tcW w:w="1017" w:type="dxa"/>
            <w:tcMar>
              <w:top w:w="60" w:type="dxa"/>
              <w:left w:w="80" w:type="dxa"/>
              <w:bottom w:w="60" w:type="dxa"/>
              <w:right w:w="80" w:type="dxa"/>
            </w:tcMar>
          </w:tcPr>
          <w:p w14:paraId="750FA640"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7469E4B3"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Systemen &amp; koppelingen</w:t>
            </w:r>
          </w:p>
        </w:tc>
        <w:tc>
          <w:tcPr>
            <w:tcW w:w="6185" w:type="dxa"/>
            <w:tcMar>
              <w:top w:w="60" w:type="dxa"/>
              <w:left w:w="80" w:type="dxa"/>
              <w:bottom w:w="60" w:type="dxa"/>
              <w:right w:w="80" w:type="dxa"/>
            </w:tcMar>
          </w:tcPr>
          <w:p w14:paraId="1D77A62F" w14:textId="481D2DFF"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Zorg voor een koppeling tussen het platform waar vastgesteld wordt en de resultaatstructuur van KRS, zodra een scoreformulier wordt vastgesteld, dit resultaat overgenomen wordt op de juiste plek in KRS.</w:t>
            </w:r>
          </w:p>
        </w:tc>
        <w:tc>
          <w:tcPr>
            <w:tcW w:w="1058" w:type="dxa"/>
            <w:tcMar>
              <w:top w:w="60" w:type="dxa"/>
              <w:left w:w="80" w:type="dxa"/>
              <w:bottom w:w="60" w:type="dxa"/>
              <w:right w:w="80" w:type="dxa"/>
            </w:tcMar>
          </w:tcPr>
          <w:p w14:paraId="3DE49ECE"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06AD1BE8"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3A14494E" w14:textId="77777777" w:rsidR="00D427F3" w:rsidRPr="00D427F3" w:rsidRDefault="00D427F3">
            <w:pPr>
              <w:spacing w:after="40"/>
              <w:rPr>
                <w:rFonts w:asciiTheme="majorHAnsi" w:hAnsiTheme="majorHAnsi" w:cstheme="majorHAnsi"/>
                <w:lang w:val="nl-NL"/>
              </w:rPr>
            </w:pPr>
          </w:p>
        </w:tc>
      </w:tr>
      <w:tr w:rsidR="00D427F3" w:rsidRPr="00D427F3" w14:paraId="7C2F778B" w14:textId="77777777" w:rsidTr="00D427F3">
        <w:trPr>
          <w:jc w:val="center"/>
        </w:trPr>
        <w:tc>
          <w:tcPr>
            <w:tcW w:w="720" w:type="dxa"/>
            <w:tcMar>
              <w:top w:w="60" w:type="dxa"/>
              <w:left w:w="80" w:type="dxa"/>
              <w:bottom w:w="60" w:type="dxa"/>
              <w:right w:w="80" w:type="dxa"/>
            </w:tcMar>
          </w:tcPr>
          <w:p w14:paraId="2215657B"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38</w:t>
            </w:r>
          </w:p>
        </w:tc>
        <w:tc>
          <w:tcPr>
            <w:tcW w:w="1017" w:type="dxa"/>
            <w:tcMar>
              <w:top w:w="60" w:type="dxa"/>
              <w:left w:w="80" w:type="dxa"/>
              <w:bottom w:w="60" w:type="dxa"/>
              <w:right w:w="80" w:type="dxa"/>
            </w:tcMar>
          </w:tcPr>
          <w:p w14:paraId="29E2D449"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7DF6BB9F"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Overig</w:t>
            </w:r>
          </w:p>
        </w:tc>
        <w:tc>
          <w:tcPr>
            <w:tcW w:w="6185" w:type="dxa"/>
            <w:tcMar>
              <w:top w:w="60" w:type="dxa"/>
              <w:left w:w="80" w:type="dxa"/>
              <w:bottom w:w="60" w:type="dxa"/>
              <w:right w:w="80" w:type="dxa"/>
            </w:tcMar>
          </w:tcPr>
          <w:p w14:paraId="7D88D16C" w14:textId="4BD72E62"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Uitgangspunt is dat er per student een examendossier gevormd wordt dat makkelijk oproepbaar is. Zorg ook dat er automatisch gecheckt wordt of het dossier compleet is en aan de diplomavoorwaarden voldoet.</w:t>
            </w:r>
          </w:p>
        </w:tc>
        <w:tc>
          <w:tcPr>
            <w:tcW w:w="1058" w:type="dxa"/>
            <w:tcMar>
              <w:top w:w="60" w:type="dxa"/>
              <w:left w:w="80" w:type="dxa"/>
              <w:bottom w:w="60" w:type="dxa"/>
              <w:right w:w="80" w:type="dxa"/>
            </w:tcMar>
          </w:tcPr>
          <w:p w14:paraId="644A596D"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1355A376"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576C98D1" w14:textId="77777777" w:rsidR="00D427F3" w:rsidRPr="00D427F3" w:rsidRDefault="00D427F3">
            <w:pPr>
              <w:spacing w:after="40"/>
              <w:rPr>
                <w:rFonts w:asciiTheme="majorHAnsi" w:hAnsiTheme="majorHAnsi" w:cstheme="majorHAnsi"/>
                <w:lang w:val="nl-NL"/>
              </w:rPr>
            </w:pPr>
          </w:p>
        </w:tc>
      </w:tr>
      <w:tr w:rsidR="00D427F3" w:rsidRPr="00D427F3" w14:paraId="0D1A0BDA" w14:textId="77777777" w:rsidTr="00D427F3">
        <w:trPr>
          <w:jc w:val="center"/>
        </w:trPr>
        <w:tc>
          <w:tcPr>
            <w:tcW w:w="720" w:type="dxa"/>
            <w:tcMar>
              <w:top w:w="60" w:type="dxa"/>
              <w:left w:w="80" w:type="dxa"/>
              <w:bottom w:w="60" w:type="dxa"/>
              <w:right w:w="80" w:type="dxa"/>
            </w:tcMar>
          </w:tcPr>
          <w:p w14:paraId="440A05BC"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39</w:t>
            </w:r>
          </w:p>
        </w:tc>
        <w:tc>
          <w:tcPr>
            <w:tcW w:w="1017" w:type="dxa"/>
            <w:tcMar>
              <w:top w:w="60" w:type="dxa"/>
              <w:left w:w="80" w:type="dxa"/>
              <w:bottom w:w="60" w:type="dxa"/>
              <w:right w:w="80" w:type="dxa"/>
            </w:tcMar>
          </w:tcPr>
          <w:p w14:paraId="4F8AC8E6"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1A4A03F6"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Beleid &amp; governance</w:t>
            </w:r>
          </w:p>
        </w:tc>
        <w:tc>
          <w:tcPr>
            <w:tcW w:w="6185" w:type="dxa"/>
            <w:tcMar>
              <w:top w:w="60" w:type="dxa"/>
              <w:left w:w="80" w:type="dxa"/>
              <w:bottom w:w="60" w:type="dxa"/>
              <w:right w:w="80" w:type="dxa"/>
            </w:tcMar>
          </w:tcPr>
          <w:p w14:paraId="2486B721"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instelling X is verantwoordelijk voor alle gegevens zoals gemaakt werk (zie ‘vaststellen’) en beoordelingsformulieren die bewaard worden bij externe leveranciers. Zorg dat er met deze leverancier duidelijke en kloppende schriftelijke afspraken zijn waaronder een verwerkers overeenkomst met vermelding van doelbinding en bewaartermijnen.</w:t>
            </w:r>
          </w:p>
        </w:tc>
        <w:tc>
          <w:tcPr>
            <w:tcW w:w="1058" w:type="dxa"/>
            <w:tcMar>
              <w:top w:w="60" w:type="dxa"/>
              <w:left w:w="80" w:type="dxa"/>
              <w:bottom w:w="60" w:type="dxa"/>
              <w:right w:w="80" w:type="dxa"/>
            </w:tcMar>
          </w:tcPr>
          <w:p w14:paraId="57C72C2F"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0EF6DD52"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2F9548E3" w14:textId="77777777" w:rsidR="00D427F3" w:rsidRPr="00D427F3" w:rsidRDefault="00D427F3">
            <w:pPr>
              <w:spacing w:after="40"/>
              <w:rPr>
                <w:rFonts w:asciiTheme="majorHAnsi" w:hAnsiTheme="majorHAnsi" w:cstheme="majorHAnsi"/>
                <w:lang w:val="nl-NL"/>
              </w:rPr>
            </w:pPr>
          </w:p>
        </w:tc>
      </w:tr>
      <w:tr w:rsidR="00D427F3" w:rsidRPr="00D427F3" w14:paraId="4573A548" w14:textId="77777777" w:rsidTr="00D427F3">
        <w:trPr>
          <w:jc w:val="center"/>
        </w:trPr>
        <w:tc>
          <w:tcPr>
            <w:tcW w:w="720" w:type="dxa"/>
            <w:tcMar>
              <w:top w:w="60" w:type="dxa"/>
              <w:left w:w="80" w:type="dxa"/>
              <w:bottom w:w="60" w:type="dxa"/>
              <w:right w:w="80" w:type="dxa"/>
            </w:tcMar>
          </w:tcPr>
          <w:p w14:paraId="3B456670"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40</w:t>
            </w:r>
          </w:p>
        </w:tc>
        <w:tc>
          <w:tcPr>
            <w:tcW w:w="1017" w:type="dxa"/>
            <w:tcMar>
              <w:top w:w="60" w:type="dxa"/>
              <w:left w:w="80" w:type="dxa"/>
              <w:bottom w:w="60" w:type="dxa"/>
              <w:right w:w="80" w:type="dxa"/>
            </w:tcMar>
          </w:tcPr>
          <w:p w14:paraId="7077B206"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3AF57A21"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Beleid &amp; governance</w:t>
            </w:r>
          </w:p>
        </w:tc>
        <w:tc>
          <w:tcPr>
            <w:tcW w:w="6185" w:type="dxa"/>
            <w:tcMar>
              <w:top w:w="60" w:type="dxa"/>
              <w:left w:w="80" w:type="dxa"/>
              <w:bottom w:w="60" w:type="dxa"/>
              <w:right w:w="80" w:type="dxa"/>
            </w:tcMar>
          </w:tcPr>
          <w:p w14:paraId="765B17AE"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Borg dat de bewaartermijnen in acht worden genomen, bijvoorbeeld door middel van een periodieke controle rapportage.</w:t>
            </w:r>
          </w:p>
        </w:tc>
        <w:tc>
          <w:tcPr>
            <w:tcW w:w="1058" w:type="dxa"/>
            <w:tcMar>
              <w:top w:w="60" w:type="dxa"/>
              <w:left w:w="80" w:type="dxa"/>
              <w:bottom w:w="60" w:type="dxa"/>
              <w:right w:w="80" w:type="dxa"/>
            </w:tcMar>
          </w:tcPr>
          <w:p w14:paraId="4C8CC01D"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4EB2F885"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42F4D3F1" w14:textId="77777777" w:rsidR="00D427F3" w:rsidRPr="00D427F3" w:rsidRDefault="00D427F3">
            <w:pPr>
              <w:spacing w:after="40"/>
              <w:rPr>
                <w:rFonts w:asciiTheme="majorHAnsi" w:hAnsiTheme="majorHAnsi" w:cstheme="majorHAnsi"/>
                <w:lang w:val="nl-NL"/>
              </w:rPr>
            </w:pPr>
          </w:p>
        </w:tc>
      </w:tr>
      <w:tr w:rsidR="00D427F3" w:rsidRPr="00D427F3" w14:paraId="77646EFF" w14:textId="77777777" w:rsidTr="00D427F3">
        <w:trPr>
          <w:jc w:val="center"/>
        </w:trPr>
        <w:tc>
          <w:tcPr>
            <w:tcW w:w="720" w:type="dxa"/>
            <w:tcMar>
              <w:top w:w="60" w:type="dxa"/>
              <w:left w:w="80" w:type="dxa"/>
              <w:bottom w:w="60" w:type="dxa"/>
              <w:right w:w="80" w:type="dxa"/>
            </w:tcMar>
          </w:tcPr>
          <w:p w14:paraId="0098A81B"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41</w:t>
            </w:r>
          </w:p>
        </w:tc>
        <w:tc>
          <w:tcPr>
            <w:tcW w:w="1017" w:type="dxa"/>
            <w:tcMar>
              <w:top w:w="60" w:type="dxa"/>
              <w:left w:w="80" w:type="dxa"/>
              <w:bottom w:w="60" w:type="dxa"/>
              <w:right w:w="80" w:type="dxa"/>
            </w:tcMar>
          </w:tcPr>
          <w:p w14:paraId="7B75CB54"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71064635"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Beleid &amp; governance</w:t>
            </w:r>
          </w:p>
        </w:tc>
        <w:tc>
          <w:tcPr>
            <w:tcW w:w="6185" w:type="dxa"/>
            <w:tcMar>
              <w:top w:w="60" w:type="dxa"/>
              <w:left w:w="80" w:type="dxa"/>
              <w:bottom w:w="60" w:type="dxa"/>
              <w:right w:w="80" w:type="dxa"/>
            </w:tcMar>
          </w:tcPr>
          <w:p w14:paraId="18C04BD4"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Laat lange termijn archivering als aparte vorm van financiering los en benader alle archivering hetzelfde, zij het met een verschillende bewaartermijn.</w:t>
            </w:r>
          </w:p>
        </w:tc>
        <w:tc>
          <w:tcPr>
            <w:tcW w:w="1058" w:type="dxa"/>
            <w:tcMar>
              <w:top w:w="60" w:type="dxa"/>
              <w:left w:w="80" w:type="dxa"/>
              <w:bottom w:w="60" w:type="dxa"/>
              <w:right w:w="80" w:type="dxa"/>
            </w:tcMar>
          </w:tcPr>
          <w:p w14:paraId="541DD5A6"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179A35D2"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120F7E14" w14:textId="77777777" w:rsidR="00D427F3" w:rsidRPr="00D427F3" w:rsidRDefault="00D427F3">
            <w:pPr>
              <w:spacing w:after="40"/>
              <w:rPr>
                <w:rFonts w:asciiTheme="majorHAnsi" w:hAnsiTheme="majorHAnsi" w:cstheme="majorHAnsi"/>
                <w:lang w:val="nl-NL"/>
              </w:rPr>
            </w:pPr>
          </w:p>
        </w:tc>
      </w:tr>
      <w:tr w:rsidR="00D427F3" w:rsidRPr="00D427F3" w14:paraId="4E31F7F8" w14:textId="77777777" w:rsidTr="00D427F3">
        <w:trPr>
          <w:jc w:val="center"/>
        </w:trPr>
        <w:tc>
          <w:tcPr>
            <w:tcW w:w="720" w:type="dxa"/>
            <w:tcMar>
              <w:top w:w="60" w:type="dxa"/>
              <w:left w:w="80" w:type="dxa"/>
              <w:bottom w:w="60" w:type="dxa"/>
              <w:right w:w="80" w:type="dxa"/>
            </w:tcMar>
          </w:tcPr>
          <w:p w14:paraId="63033381"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lastRenderedPageBreak/>
              <w:t>42</w:t>
            </w:r>
          </w:p>
        </w:tc>
        <w:tc>
          <w:tcPr>
            <w:tcW w:w="1017" w:type="dxa"/>
            <w:tcMar>
              <w:top w:w="60" w:type="dxa"/>
              <w:left w:w="80" w:type="dxa"/>
              <w:bottom w:w="60" w:type="dxa"/>
              <w:right w:w="80" w:type="dxa"/>
            </w:tcMar>
          </w:tcPr>
          <w:p w14:paraId="0CDBDA45"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69514CF3"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Systemen &amp; koppelingen</w:t>
            </w:r>
          </w:p>
        </w:tc>
        <w:tc>
          <w:tcPr>
            <w:tcW w:w="6185" w:type="dxa"/>
            <w:tcMar>
              <w:top w:w="60" w:type="dxa"/>
              <w:left w:w="80" w:type="dxa"/>
              <w:bottom w:w="60" w:type="dxa"/>
              <w:right w:w="80" w:type="dxa"/>
            </w:tcMar>
          </w:tcPr>
          <w:p w14:paraId="6F01F5D8" w14:textId="368D9844"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Zorg dat CACI/Topicus KRS zo inricht dat de diplomeringsdatum het startpunt is van de bewaartermijn en niet de uitschrijfdatum.</w:t>
            </w:r>
          </w:p>
        </w:tc>
        <w:tc>
          <w:tcPr>
            <w:tcW w:w="1058" w:type="dxa"/>
            <w:tcMar>
              <w:top w:w="60" w:type="dxa"/>
              <w:left w:w="80" w:type="dxa"/>
              <w:bottom w:w="60" w:type="dxa"/>
              <w:right w:w="80" w:type="dxa"/>
            </w:tcMar>
          </w:tcPr>
          <w:p w14:paraId="557AE6FD"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66FC5232"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78EA43A5" w14:textId="77777777" w:rsidR="00D427F3" w:rsidRPr="00D427F3" w:rsidRDefault="00D427F3">
            <w:pPr>
              <w:spacing w:after="40"/>
              <w:rPr>
                <w:rFonts w:asciiTheme="majorHAnsi" w:hAnsiTheme="majorHAnsi" w:cstheme="majorHAnsi"/>
                <w:lang w:val="nl-NL"/>
              </w:rPr>
            </w:pPr>
          </w:p>
        </w:tc>
      </w:tr>
      <w:tr w:rsidR="00D427F3" w:rsidRPr="00D427F3" w14:paraId="0A5C6F7D" w14:textId="77777777" w:rsidTr="00D427F3">
        <w:trPr>
          <w:jc w:val="center"/>
        </w:trPr>
        <w:tc>
          <w:tcPr>
            <w:tcW w:w="720" w:type="dxa"/>
            <w:tcMar>
              <w:top w:w="60" w:type="dxa"/>
              <w:left w:w="80" w:type="dxa"/>
              <w:bottom w:w="60" w:type="dxa"/>
              <w:right w:w="80" w:type="dxa"/>
            </w:tcMar>
          </w:tcPr>
          <w:p w14:paraId="6E02B5A4"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43</w:t>
            </w:r>
          </w:p>
        </w:tc>
        <w:tc>
          <w:tcPr>
            <w:tcW w:w="1017" w:type="dxa"/>
            <w:tcMar>
              <w:top w:w="60" w:type="dxa"/>
              <w:left w:w="80" w:type="dxa"/>
              <w:bottom w:w="60" w:type="dxa"/>
              <w:right w:w="80" w:type="dxa"/>
            </w:tcMar>
          </w:tcPr>
          <w:p w14:paraId="78FF3888"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2</w:t>
            </w:r>
          </w:p>
        </w:tc>
        <w:tc>
          <w:tcPr>
            <w:tcW w:w="3377" w:type="dxa"/>
            <w:tcMar>
              <w:top w:w="60" w:type="dxa"/>
              <w:left w:w="80" w:type="dxa"/>
              <w:bottom w:w="60" w:type="dxa"/>
              <w:right w:w="80" w:type="dxa"/>
            </w:tcMar>
          </w:tcPr>
          <w:p w14:paraId="72289F15"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Systemen &amp; koppelingen</w:t>
            </w:r>
          </w:p>
        </w:tc>
        <w:tc>
          <w:tcPr>
            <w:tcW w:w="6185" w:type="dxa"/>
            <w:tcMar>
              <w:top w:w="60" w:type="dxa"/>
              <w:left w:w="80" w:type="dxa"/>
              <w:bottom w:w="60" w:type="dxa"/>
              <w:right w:w="80" w:type="dxa"/>
            </w:tcMar>
          </w:tcPr>
          <w:p w14:paraId="1B6BD534" w14:textId="31881916"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Neem deel aan pilots vanuit Npuls: volledig digitale keten voor de rekenexamens met automatisering via de OKE koppelvlakken. Het grootste deel van de uitvoering van de rekenexamens ligt bij het examenbureau. Dat maakt deze pilot een goede mogelijkheid om succeservaringen op te doen op een behapbare schaal.</w:t>
            </w:r>
          </w:p>
        </w:tc>
        <w:tc>
          <w:tcPr>
            <w:tcW w:w="1058" w:type="dxa"/>
            <w:tcMar>
              <w:top w:w="60" w:type="dxa"/>
              <w:left w:w="80" w:type="dxa"/>
              <w:bottom w:w="60" w:type="dxa"/>
              <w:right w:w="80" w:type="dxa"/>
            </w:tcMar>
          </w:tcPr>
          <w:p w14:paraId="1EEA8487"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25EAFD1F"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42FD4C14" w14:textId="77777777" w:rsidR="00D427F3" w:rsidRPr="00D427F3" w:rsidRDefault="00D427F3">
            <w:pPr>
              <w:spacing w:after="40"/>
              <w:rPr>
                <w:rFonts w:asciiTheme="majorHAnsi" w:hAnsiTheme="majorHAnsi" w:cstheme="majorHAnsi"/>
                <w:lang w:val="nl-NL"/>
              </w:rPr>
            </w:pPr>
          </w:p>
        </w:tc>
      </w:tr>
      <w:tr w:rsidR="00D427F3" w:rsidRPr="00D427F3" w14:paraId="38B4E073" w14:textId="77777777" w:rsidTr="00D427F3">
        <w:trPr>
          <w:jc w:val="center"/>
        </w:trPr>
        <w:tc>
          <w:tcPr>
            <w:tcW w:w="720" w:type="dxa"/>
            <w:tcMar>
              <w:top w:w="60" w:type="dxa"/>
              <w:left w:w="80" w:type="dxa"/>
              <w:bottom w:w="60" w:type="dxa"/>
              <w:right w:w="80" w:type="dxa"/>
            </w:tcMar>
          </w:tcPr>
          <w:p w14:paraId="172DC82F"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44</w:t>
            </w:r>
          </w:p>
        </w:tc>
        <w:tc>
          <w:tcPr>
            <w:tcW w:w="1017" w:type="dxa"/>
            <w:tcMar>
              <w:top w:w="60" w:type="dxa"/>
              <w:left w:w="80" w:type="dxa"/>
              <w:bottom w:w="60" w:type="dxa"/>
              <w:right w:w="80" w:type="dxa"/>
            </w:tcMar>
          </w:tcPr>
          <w:p w14:paraId="52656846"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2</w:t>
            </w:r>
          </w:p>
        </w:tc>
        <w:tc>
          <w:tcPr>
            <w:tcW w:w="3377" w:type="dxa"/>
            <w:tcMar>
              <w:top w:w="60" w:type="dxa"/>
              <w:left w:w="80" w:type="dxa"/>
              <w:bottom w:w="60" w:type="dxa"/>
              <w:right w:w="80" w:type="dxa"/>
            </w:tcMar>
          </w:tcPr>
          <w:p w14:paraId="175E1DEC"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Systemen &amp; koppelingen</w:t>
            </w:r>
          </w:p>
        </w:tc>
        <w:tc>
          <w:tcPr>
            <w:tcW w:w="6185" w:type="dxa"/>
            <w:tcMar>
              <w:top w:w="60" w:type="dxa"/>
              <w:left w:w="80" w:type="dxa"/>
              <w:bottom w:w="60" w:type="dxa"/>
              <w:right w:w="80" w:type="dxa"/>
            </w:tcMar>
          </w:tcPr>
          <w:p w14:paraId="10AEAE12" w14:textId="58137A2A"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Geef opdracht voor systeemwijzigingen die op korte termijn gestart moeten worden: -RFC: één examendossier in KRS. -RFC: Studenten automatisch inschrijven op alle summatieve examenonderdelen, niet gemaakte examens automatisch doorzetten naar het volgende schooljaar zonder dat dit als examenkans telt.</w:t>
            </w:r>
          </w:p>
        </w:tc>
        <w:tc>
          <w:tcPr>
            <w:tcW w:w="1058" w:type="dxa"/>
            <w:tcMar>
              <w:top w:w="60" w:type="dxa"/>
              <w:left w:w="80" w:type="dxa"/>
              <w:bottom w:w="60" w:type="dxa"/>
              <w:right w:w="80" w:type="dxa"/>
            </w:tcMar>
          </w:tcPr>
          <w:p w14:paraId="1E917464"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4D2ADF91"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00CFA335" w14:textId="77777777" w:rsidR="00D427F3" w:rsidRPr="00D427F3" w:rsidRDefault="00D427F3">
            <w:pPr>
              <w:spacing w:after="40"/>
              <w:rPr>
                <w:rFonts w:asciiTheme="majorHAnsi" w:hAnsiTheme="majorHAnsi" w:cstheme="majorHAnsi"/>
                <w:lang w:val="nl-NL"/>
              </w:rPr>
            </w:pPr>
          </w:p>
        </w:tc>
      </w:tr>
      <w:tr w:rsidR="00D427F3" w:rsidRPr="00D427F3" w14:paraId="6CFA6CE5" w14:textId="77777777" w:rsidTr="00D427F3">
        <w:trPr>
          <w:jc w:val="center"/>
        </w:trPr>
        <w:tc>
          <w:tcPr>
            <w:tcW w:w="720" w:type="dxa"/>
            <w:tcMar>
              <w:top w:w="60" w:type="dxa"/>
              <w:left w:w="80" w:type="dxa"/>
              <w:bottom w:w="60" w:type="dxa"/>
              <w:right w:w="80" w:type="dxa"/>
            </w:tcMar>
          </w:tcPr>
          <w:p w14:paraId="0E137E76"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46</w:t>
            </w:r>
          </w:p>
        </w:tc>
        <w:tc>
          <w:tcPr>
            <w:tcW w:w="1017" w:type="dxa"/>
            <w:tcMar>
              <w:top w:w="60" w:type="dxa"/>
              <w:left w:w="80" w:type="dxa"/>
              <w:bottom w:w="60" w:type="dxa"/>
              <w:right w:w="80" w:type="dxa"/>
            </w:tcMar>
          </w:tcPr>
          <w:p w14:paraId="1CE73C47"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2</w:t>
            </w:r>
          </w:p>
        </w:tc>
        <w:tc>
          <w:tcPr>
            <w:tcW w:w="3377" w:type="dxa"/>
            <w:tcMar>
              <w:top w:w="60" w:type="dxa"/>
              <w:left w:w="80" w:type="dxa"/>
              <w:bottom w:w="60" w:type="dxa"/>
              <w:right w:w="80" w:type="dxa"/>
            </w:tcMar>
          </w:tcPr>
          <w:p w14:paraId="6E00273D"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Verandering &amp; adoptie</w:t>
            </w:r>
          </w:p>
        </w:tc>
        <w:tc>
          <w:tcPr>
            <w:tcW w:w="6185" w:type="dxa"/>
            <w:tcMar>
              <w:top w:w="60" w:type="dxa"/>
              <w:left w:w="80" w:type="dxa"/>
              <w:bottom w:w="60" w:type="dxa"/>
              <w:right w:w="80" w:type="dxa"/>
            </w:tcMar>
          </w:tcPr>
          <w:p w14:paraId="16EE38E3"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communiceer breed en langdurig over de (landelijke) ontwikkelingen zodat collega’s tijd hebben om de informatie tot zich te nemen en de verbinding (te) maken met de interne ontwikkelingen voor het digitaliseren van de examineringsprocessen. Wees hierbij sensitief voor de ervaringen van onder andere de onderwijsteams uit het verleden.</w:t>
            </w:r>
          </w:p>
        </w:tc>
        <w:tc>
          <w:tcPr>
            <w:tcW w:w="1058" w:type="dxa"/>
            <w:tcMar>
              <w:top w:w="60" w:type="dxa"/>
              <w:left w:w="80" w:type="dxa"/>
              <w:bottom w:w="60" w:type="dxa"/>
              <w:right w:w="80" w:type="dxa"/>
            </w:tcMar>
          </w:tcPr>
          <w:p w14:paraId="4D54DD7A"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4BC17221"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5744298A" w14:textId="77777777" w:rsidR="00D427F3" w:rsidRPr="00D427F3" w:rsidRDefault="00D427F3">
            <w:pPr>
              <w:spacing w:after="40"/>
              <w:rPr>
                <w:rFonts w:asciiTheme="majorHAnsi" w:hAnsiTheme="majorHAnsi" w:cstheme="majorHAnsi"/>
                <w:lang w:val="nl-NL"/>
              </w:rPr>
            </w:pPr>
          </w:p>
        </w:tc>
      </w:tr>
      <w:tr w:rsidR="00D427F3" w:rsidRPr="00D427F3" w14:paraId="68CEC4A0" w14:textId="77777777" w:rsidTr="00D427F3">
        <w:trPr>
          <w:jc w:val="center"/>
        </w:trPr>
        <w:tc>
          <w:tcPr>
            <w:tcW w:w="720" w:type="dxa"/>
            <w:tcMar>
              <w:top w:w="60" w:type="dxa"/>
              <w:left w:w="80" w:type="dxa"/>
              <w:bottom w:w="60" w:type="dxa"/>
              <w:right w:w="80" w:type="dxa"/>
            </w:tcMar>
          </w:tcPr>
          <w:p w14:paraId="5E307E42"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47</w:t>
            </w:r>
          </w:p>
        </w:tc>
        <w:tc>
          <w:tcPr>
            <w:tcW w:w="1017" w:type="dxa"/>
            <w:tcMar>
              <w:top w:w="60" w:type="dxa"/>
              <w:left w:w="80" w:type="dxa"/>
              <w:bottom w:w="60" w:type="dxa"/>
              <w:right w:w="80" w:type="dxa"/>
            </w:tcMar>
          </w:tcPr>
          <w:p w14:paraId="05688791"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2</w:t>
            </w:r>
          </w:p>
        </w:tc>
        <w:tc>
          <w:tcPr>
            <w:tcW w:w="3377" w:type="dxa"/>
            <w:tcMar>
              <w:top w:w="60" w:type="dxa"/>
              <w:left w:w="80" w:type="dxa"/>
              <w:bottom w:w="60" w:type="dxa"/>
              <w:right w:w="80" w:type="dxa"/>
            </w:tcMar>
          </w:tcPr>
          <w:p w14:paraId="16257422"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Verandering &amp; adoptie</w:t>
            </w:r>
          </w:p>
        </w:tc>
        <w:tc>
          <w:tcPr>
            <w:tcW w:w="6185" w:type="dxa"/>
            <w:tcMar>
              <w:top w:w="60" w:type="dxa"/>
              <w:left w:w="80" w:type="dxa"/>
              <w:bottom w:w="60" w:type="dxa"/>
              <w:right w:w="80" w:type="dxa"/>
            </w:tcMar>
          </w:tcPr>
          <w:p w14:paraId="35E50781"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communiceer expliciet over de consequenties en (verwachte) opbrengsten van standaardisatie en digitalisatie van de examineringsprocessen.</w:t>
            </w:r>
          </w:p>
        </w:tc>
        <w:tc>
          <w:tcPr>
            <w:tcW w:w="1058" w:type="dxa"/>
            <w:tcMar>
              <w:top w:w="60" w:type="dxa"/>
              <w:left w:w="80" w:type="dxa"/>
              <w:bottom w:w="60" w:type="dxa"/>
              <w:right w:w="80" w:type="dxa"/>
            </w:tcMar>
          </w:tcPr>
          <w:p w14:paraId="6CF28AD0"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2FC43F61"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16C042C9" w14:textId="77777777" w:rsidR="00D427F3" w:rsidRPr="00D427F3" w:rsidRDefault="00D427F3">
            <w:pPr>
              <w:spacing w:after="40"/>
              <w:rPr>
                <w:rFonts w:asciiTheme="majorHAnsi" w:hAnsiTheme="majorHAnsi" w:cstheme="majorHAnsi"/>
                <w:lang w:val="nl-NL"/>
              </w:rPr>
            </w:pPr>
          </w:p>
        </w:tc>
      </w:tr>
      <w:tr w:rsidR="00D427F3" w:rsidRPr="00D427F3" w14:paraId="45EA3648" w14:textId="77777777" w:rsidTr="00D427F3">
        <w:trPr>
          <w:jc w:val="center"/>
        </w:trPr>
        <w:tc>
          <w:tcPr>
            <w:tcW w:w="720" w:type="dxa"/>
            <w:tcMar>
              <w:top w:w="60" w:type="dxa"/>
              <w:left w:w="80" w:type="dxa"/>
              <w:bottom w:w="60" w:type="dxa"/>
              <w:right w:w="80" w:type="dxa"/>
            </w:tcMar>
          </w:tcPr>
          <w:p w14:paraId="5F5A2363"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48</w:t>
            </w:r>
          </w:p>
        </w:tc>
        <w:tc>
          <w:tcPr>
            <w:tcW w:w="1017" w:type="dxa"/>
            <w:tcMar>
              <w:top w:w="60" w:type="dxa"/>
              <w:left w:w="80" w:type="dxa"/>
              <w:bottom w:w="60" w:type="dxa"/>
              <w:right w:w="80" w:type="dxa"/>
            </w:tcMar>
          </w:tcPr>
          <w:p w14:paraId="200C7112"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2</w:t>
            </w:r>
          </w:p>
        </w:tc>
        <w:tc>
          <w:tcPr>
            <w:tcW w:w="3377" w:type="dxa"/>
            <w:tcMar>
              <w:top w:w="60" w:type="dxa"/>
              <w:left w:w="80" w:type="dxa"/>
              <w:bottom w:w="60" w:type="dxa"/>
              <w:right w:w="80" w:type="dxa"/>
            </w:tcMar>
          </w:tcPr>
          <w:p w14:paraId="185A8CCB"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Verandering &amp; adoptie</w:t>
            </w:r>
          </w:p>
        </w:tc>
        <w:tc>
          <w:tcPr>
            <w:tcW w:w="6185" w:type="dxa"/>
            <w:tcMar>
              <w:top w:w="60" w:type="dxa"/>
              <w:left w:w="80" w:type="dxa"/>
              <w:bottom w:w="60" w:type="dxa"/>
              <w:right w:w="80" w:type="dxa"/>
            </w:tcMar>
          </w:tcPr>
          <w:p w14:paraId="64D805A3"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investeer in goede scholing en ondersteuning voor collega's om te leren werken met de digitale processen.</w:t>
            </w:r>
          </w:p>
        </w:tc>
        <w:tc>
          <w:tcPr>
            <w:tcW w:w="1058" w:type="dxa"/>
            <w:tcMar>
              <w:top w:w="60" w:type="dxa"/>
              <w:left w:w="80" w:type="dxa"/>
              <w:bottom w:w="60" w:type="dxa"/>
              <w:right w:w="80" w:type="dxa"/>
            </w:tcMar>
          </w:tcPr>
          <w:p w14:paraId="111437E7"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4FB14786"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5F11B8C5" w14:textId="77777777" w:rsidR="00D427F3" w:rsidRPr="00D427F3" w:rsidRDefault="00D427F3">
            <w:pPr>
              <w:spacing w:after="40"/>
              <w:rPr>
                <w:rFonts w:asciiTheme="majorHAnsi" w:hAnsiTheme="majorHAnsi" w:cstheme="majorHAnsi"/>
                <w:lang w:val="nl-NL"/>
              </w:rPr>
            </w:pPr>
          </w:p>
        </w:tc>
      </w:tr>
      <w:tr w:rsidR="00D427F3" w:rsidRPr="00D427F3" w14:paraId="54AA5CC5" w14:textId="77777777" w:rsidTr="00D427F3">
        <w:trPr>
          <w:jc w:val="center"/>
        </w:trPr>
        <w:tc>
          <w:tcPr>
            <w:tcW w:w="720" w:type="dxa"/>
            <w:tcMar>
              <w:top w:w="60" w:type="dxa"/>
              <w:left w:w="80" w:type="dxa"/>
              <w:bottom w:w="60" w:type="dxa"/>
              <w:right w:w="80" w:type="dxa"/>
            </w:tcMar>
          </w:tcPr>
          <w:p w14:paraId="45314465"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49</w:t>
            </w:r>
          </w:p>
        </w:tc>
        <w:tc>
          <w:tcPr>
            <w:tcW w:w="1017" w:type="dxa"/>
            <w:tcMar>
              <w:top w:w="60" w:type="dxa"/>
              <w:left w:w="80" w:type="dxa"/>
              <w:bottom w:w="60" w:type="dxa"/>
              <w:right w:w="80" w:type="dxa"/>
            </w:tcMar>
          </w:tcPr>
          <w:p w14:paraId="0E19A12C"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2</w:t>
            </w:r>
          </w:p>
        </w:tc>
        <w:tc>
          <w:tcPr>
            <w:tcW w:w="3377" w:type="dxa"/>
            <w:tcMar>
              <w:top w:w="60" w:type="dxa"/>
              <w:left w:w="80" w:type="dxa"/>
              <w:bottom w:w="60" w:type="dxa"/>
              <w:right w:w="80" w:type="dxa"/>
            </w:tcMar>
          </w:tcPr>
          <w:p w14:paraId="0848DD98"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Verandering &amp; adoptie</w:t>
            </w:r>
          </w:p>
        </w:tc>
        <w:tc>
          <w:tcPr>
            <w:tcW w:w="6185" w:type="dxa"/>
            <w:tcMar>
              <w:top w:w="60" w:type="dxa"/>
              <w:left w:w="80" w:type="dxa"/>
              <w:bottom w:w="60" w:type="dxa"/>
              <w:right w:w="80" w:type="dxa"/>
            </w:tcMar>
          </w:tcPr>
          <w:p w14:paraId="6E69C411"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Het is belangrijk dat gebruikers (afvaardiging van alle betrokken rollen) vanaf het begin betrokken zijn bij het ontwikkelproces van de nieuwe processen en systemen. Zij moeten zoveel mogelijk ‘leading’ zijn bij de (her)inrichting van de processen en de systemen (binnen de afgesproken kaders) en dit ook actief uitdragen naar de collega’s op de sector of van de dienst. Het draagvlak en vertrouwen voor het digitaliseren kan vergroot worden door te starten met het optimaliseren wat er nu al gedigitaliseerd is, bijvoorbeeld TOA.</w:t>
            </w:r>
          </w:p>
        </w:tc>
        <w:tc>
          <w:tcPr>
            <w:tcW w:w="1058" w:type="dxa"/>
            <w:tcMar>
              <w:top w:w="60" w:type="dxa"/>
              <w:left w:w="80" w:type="dxa"/>
              <w:bottom w:w="60" w:type="dxa"/>
              <w:right w:w="80" w:type="dxa"/>
            </w:tcMar>
          </w:tcPr>
          <w:p w14:paraId="53578EF6"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61144FC1"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63447787" w14:textId="77777777" w:rsidR="00D427F3" w:rsidRPr="00D427F3" w:rsidRDefault="00D427F3">
            <w:pPr>
              <w:spacing w:after="40"/>
              <w:rPr>
                <w:rFonts w:asciiTheme="majorHAnsi" w:hAnsiTheme="majorHAnsi" w:cstheme="majorHAnsi"/>
                <w:lang w:val="nl-NL"/>
              </w:rPr>
            </w:pPr>
          </w:p>
        </w:tc>
      </w:tr>
      <w:tr w:rsidR="00D427F3" w:rsidRPr="00D427F3" w14:paraId="13044176" w14:textId="77777777" w:rsidTr="00D427F3">
        <w:trPr>
          <w:jc w:val="center"/>
        </w:trPr>
        <w:tc>
          <w:tcPr>
            <w:tcW w:w="720" w:type="dxa"/>
            <w:tcMar>
              <w:top w:w="60" w:type="dxa"/>
              <w:left w:w="80" w:type="dxa"/>
              <w:bottom w:w="60" w:type="dxa"/>
              <w:right w:w="80" w:type="dxa"/>
            </w:tcMar>
          </w:tcPr>
          <w:p w14:paraId="26B5CC88"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50</w:t>
            </w:r>
          </w:p>
        </w:tc>
        <w:tc>
          <w:tcPr>
            <w:tcW w:w="1017" w:type="dxa"/>
            <w:tcMar>
              <w:top w:w="60" w:type="dxa"/>
              <w:left w:w="80" w:type="dxa"/>
              <w:bottom w:w="60" w:type="dxa"/>
              <w:right w:w="80" w:type="dxa"/>
            </w:tcMar>
          </w:tcPr>
          <w:p w14:paraId="27744484"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2</w:t>
            </w:r>
          </w:p>
        </w:tc>
        <w:tc>
          <w:tcPr>
            <w:tcW w:w="3377" w:type="dxa"/>
            <w:tcMar>
              <w:top w:w="60" w:type="dxa"/>
              <w:left w:w="80" w:type="dxa"/>
              <w:bottom w:w="60" w:type="dxa"/>
              <w:right w:w="80" w:type="dxa"/>
            </w:tcMar>
          </w:tcPr>
          <w:p w14:paraId="32753DE4"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Verandering &amp; adoptie</w:t>
            </w:r>
          </w:p>
        </w:tc>
        <w:tc>
          <w:tcPr>
            <w:tcW w:w="6185" w:type="dxa"/>
            <w:tcMar>
              <w:top w:w="60" w:type="dxa"/>
              <w:left w:w="80" w:type="dxa"/>
              <w:bottom w:w="60" w:type="dxa"/>
              <w:right w:w="80" w:type="dxa"/>
            </w:tcMar>
          </w:tcPr>
          <w:p w14:paraId="56D427AC"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 xml:space="preserve">de eindgebruikers moeten het startpunt zijn bij de inrichting. De </w:t>
            </w:r>
            <w:r w:rsidRPr="00D427F3">
              <w:rPr>
                <w:rFonts w:asciiTheme="majorHAnsi" w:hAnsiTheme="majorHAnsi" w:cstheme="majorHAnsi"/>
                <w:lang w:val="nl-NL"/>
              </w:rPr>
              <w:lastRenderedPageBreak/>
              <w:t>systemen moeten laagdrempelig en intuïtief worden ingericht en er moet ook goed nagedacht worden over de onderlinge samenhang tussen de systemen (goede gebruikerservaring).</w:t>
            </w:r>
          </w:p>
        </w:tc>
        <w:tc>
          <w:tcPr>
            <w:tcW w:w="1058" w:type="dxa"/>
            <w:tcMar>
              <w:top w:w="60" w:type="dxa"/>
              <w:left w:w="80" w:type="dxa"/>
              <w:bottom w:w="60" w:type="dxa"/>
              <w:right w:w="80" w:type="dxa"/>
            </w:tcMar>
          </w:tcPr>
          <w:p w14:paraId="6C17A7B7"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628A16C8"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6698E7DF" w14:textId="77777777" w:rsidR="00D427F3" w:rsidRPr="00D427F3" w:rsidRDefault="00D427F3">
            <w:pPr>
              <w:spacing w:after="40"/>
              <w:rPr>
                <w:rFonts w:asciiTheme="majorHAnsi" w:hAnsiTheme="majorHAnsi" w:cstheme="majorHAnsi"/>
                <w:lang w:val="nl-NL"/>
              </w:rPr>
            </w:pPr>
          </w:p>
        </w:tc>
      </w:tr>
      <w:tr w:rsidR="00D427F3" w:rsidRPr="00D427F3" w14:paraId="4CA2D774" w14:textId="77777777" w:rsidTr="00D427F3">
        <w:trPr>
          <w:jc w:val="center"/>
        </w:trPr>
        <w:tc>
          <w:tcPr>
            <w:tcW w:w="720" w:type="dxa"/>
            <w:tcMar>
              <w:top w:w="60" w:type="dxa"/>
              <w:left w:w="80" w:type="dxa"/>
              <w:bottom w:w="60" w:type="dxa"/>
              <w:right w:w="80" w:type="dxa"/>
            </w:tcMar>
          </w:tcPr>
          <w:p w14:paraId="2550117A"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51</w:t>
            </w:r>
          </w:p>
        </w:tc>
        <w:tc>
          <w:tcPr>
            <w:tcW w:w="1017" w:type="dxa"/>
            <w:tcMar>
              <w:top w:w="60" w:type="dxa"/>
              <w:left w:w="80" w:type="dxa"/>
              <w:bottom w:w="60" w:type="dxa"/>
              <w:right w:w="80" w:type="dxa"/>
            </w:tcMar>
          </w:tcPr>
          <w:p w14:paraId="0BBB4559"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2</w:t>
            </w:r>
          </w:p>
        </w:tc>
        <w:tc>
          <w:tcPr>
            <w:tcW w:w="3377" w:type="dxa"/>
            <w:tcMar>
              <w:top w:w="60" w:type="dxa"/>
              <w:left w:w="80" w:type="dxa"/>
              <w:bottom w:w="60" w:type="dxa"/>
              <w:right w:w="80" w:type="dxa"/>
            </w:tcMar>
          </w:tcPr>
          <w:p w14:paraId="2A601A82"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Overig</w:t>
            </w:r>
          </w:p>
        </w:tc>
        <w:tc>
          <w:tcPr>
            <w:tcW w:w="6185" w:type="dxa"/>
            <w:tcMar>
              <w:top w:w="60" w:type="dxa"/>
              <w:left w:w="80" w:type="dxa"/>
              <w:bottom w:w="60" w:type="dxa"/>
              <w:right w:w="80" w:type="dxa"/>
            </w:tcMar>
          </w:tcPr>
          <w:p w14:paraId="43E5C963"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draag zorg voor een structuur waarin het gezamenlijk eigenaarschap voor de keten is belegd en van waaruit gestuurd kan worden op het verbeteren van de keten. Daarbij is het belangrijk dat de lijn (sectoren en diensten) stuurt vanuit een gevoel van gezamenlijke verantwoordelijkheid voor de doorstroom en output van de keten om boycotten en omzeilen van het digitale systeem te voorkomen.</w:t>
            </w:r>
          </w:p>
        </w:tc>
        <w:tc>
          <w:tcPr>
            <w:tcW w:w="1058" w:type="dxa"/>
            <w:tcMar>
              <w:top w:w="60" w:type="dxa"/>
              <w:left w:w="80" w:type="dxa"/>
              <w:bottom w:w="60" w:type="dxa"/>
              <w:right w:w="80" w:type="dxa"/>
            </w:tcMar>
          </w:tcPr>
          <w:p w14:paraId="72701D37"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521DBF17"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5A38B5C9" w14:textId="77777777" w:rsidR="00D427F3" w:rsidRPr="00D427F3" w:rsidRDefault="00D427F3">
            <w:pPr>
              <w:spacing w:after="40"/>
              <w:rPr>
                <w:rFonts w:asciiTheme="majorHAnsi" w:hAnsiTheme="majorHAnsi" w:cstheme="majorHAnsi"/>
                <w:lang w:val="nl-NL"/>
              </w:rPr>
            </w:pPr>
          </w:p>
        </w:tc>
      </w:tr>
      <w:tr w:rsidR="00D427F3" w:rsidRPr="00D427F3" w14:paraId="5CA7AF7F" w14:textId="77777777" w:rsidTr="00D427F3">
        <w:trPr>
          <w:jc w:val="center"/>
        </w:trPr>
        <w:tc>
          <w:tcPr>
            <w:tcW w:w="720" w:type="dxa"/>
            <w:tcMar>
              <w:top w:w="60" w:type="dxa"/>
              <w:left w:w="80" w:type="dxa"/>
              <w:bottom w:w="60" w:type="dxa"/>
              <w:right w:w="80" w:type="dxa"/>
            </w:tcMar>
          </w:tcPr>
          <w:p w14:paraId="1E306B83"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62</w:t>
            </w:r>
          </w:p>
        </w:tc>
        <w:tc>
          <w:tcPr>
            <w:tcW w:w="1017" w:type="dxa"/>
            <w:tcMar>
              <w:top w:w="60" w:type="dxa"/>
              <w:left w:w="80" w:type="dxa"/>
              <w:bottom w:w="60" w:type="dxa"/>
              <w:right w:w="80" w:type="dxa"/>
            </w:tcMar>
          </w:tcPr>
          <w:p w14:paraId="4299496C"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0DA27CFE"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Overig</w:t>
            </w:r>
          </w:p>
        </w:tc>
        <w:tc>
          <w:tcPr>
            <w:tcW w:w="6185" w:type="dxa"/>
            <w:tcMar>
              <w:top w:w="60" w:type="dxa"/>
              <w:left w:w="80" w:type="dxa"/>
              <w:bottom w:w="60" w:type="dxa"/>
              <w:right w:w="80" w:type="dxa"/>
            </w:tcMar>
          </w:tcPr>
          <w:p w14:paraId="2DA1DE10" w14:textId="4D3722C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Sommige examens zijn afhankelijk van een beschikbare context om in te plannen, bijvoorbeeld bij bepaalde handelingen in de zorg. Door te werken met een go voor praktijkexamens kan het moment van het praktijkexamen worden gepland op het moment dat de context er is zonder dit moment nog apart vast te leggen.</w:t>
            </w:r>
          </w:p>
        </w:tc>
        <w:tc>
          <w:tcPr>
            <w:tcW w:w="1058" w:type="dxa"/>
            <w:tcMar>
              <w:top w:w="60" w:type="dxa"/>
              <w:left w:w="80" w:type="dxa"/>
              <w:bottom w:w="60" w:type="dxa"/>
              <w:right w:w="80" w:type="dxa"/>
            </w:tcMar>
          </w:tcPr>
          <w:p w14:paraId="55D42114"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4605D9ED"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698634E2" w14:textId="77777777" w:rsidR="00D427F3" w:rsidRPr="00D427F3" w:rsidRDefault="00D427F3">
            <w:pPr>
              <w:spacing w:after="40"/>
              <w:rPr>
                <w:rFonts w:asciiTheme="majorHAnsi" w:hAnsiTheme="majorHAnsi" w:cstheme="majorHAnsi"/>
                <w:lang w:val="nl-NL"/>
              </w:rPr>
            </w:pPr>
          </w:p>
        </w:tc>
      </w:tr>
      <w:tr w:rsidR="00D427F3" w:rsidRPr="00D427F3" w14:paraId="3A202C2E" w14:textId="77777777" w:rsidTr="00D427F3">
        <w:trPr>
          <w:jc w:val="center"/>
        </w:trPr>
        <w:tc>
          <w:tcPr>
            <w:tcW w:w="720" w:type="dxa"/>
            <w:tcMar>
              <w:top w:w="60" w:type="dxa"/>
              <w:left w:w="80" w:type="dxa"/>
              <w:bottom w:w="60" w:type="dxa"/>
              <w:right w:w="80" w:type="dxa"/>
            </w:tcMar>
          </w:tcPr>
          <w:p w14:paraId="28047C78"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63</w:t>
            </w:r>
          </w:p>
        </w:tc>
        <w:tc>
          <w:tcPr>
            <w:tcW w:w="1017" w:type="dxa"/>
            <w:tcMar>
              <w:top w:w="60" w:type="dxa"/>
              <w:left w:w="80" w:type="dxa"/>
              <w:bottom w:w="60" w:type="dxa"/>
              <w:right w:w="80" w:type="dxa"/>
            </w:tcMar>
          </w:tcPr>
          <w:p w14:paraId="4F27DF8F"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47B8543B"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Overig</w:t>
            </w:r>
          </w:p>
        </w:tc>
        <w:tc>
          <w:tcPr>
            <w:tcW w:w="6185" w:type="dxa"/>
            <w:tcMar>
              <w:top w:w="60" w:type="dxa"/>
              <w:left w:w="80" w:type="dxa"/>
              <w:bottom w:w="60" w:type="dxa"/>
              <w:right w:w="80" w:type="dxa"/>
            </w:tcMar>
          </w:tcPr>
          <w:p w14:paraId="058428C3" w14:textId="573E1890"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Onderzoek hoe de werklast in de teams voor het voorbereiden en afnemen van de examens kan worden geminimaliseerd.</w:t>
            </w:r>
          </w:p>
        </w:tc>
        <w:tc>
          <w:tcPr>
            <w:tcW w:w="1058" w:type="dxa"/>
            <w:tcMar>
              <w:top w:w="60" w:type="dxa"/>
              <w:left w:w="80" w:type="dxa"/>
              <w:bottom w:w="60" w:type="dxa"/>
              <w:right w:w="80" w:type="dxa"/>
            </w:tcMar>
          </w:tcPr>
          <w:p w14:paraId="454AA41B"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5B86784C"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50C1E94E" w14:textId="77777777" w:rsidR="00D427F3" w:rsidRPr="00D427F3" w:rsidRDefault="00D427F3">
            <w:pPr>
              <w:spacing w:after="40"/>
              <w:rPr>
                <w:rFonts w:asciiTheme="majorHAnsi" w:hAnsiTheme="majorHAnsi" w:cstheme="majorHAnsi"/>
                <w:lang w:val="nl-NL"/>
              </w:rPr>
            </w:pPr>
          </w:p>
        </w:tc>
      </w:tr>
      <w:tr w:rsidR="00D427F3" w:rsidRPr="00D427F3" w14:paraId="1960200C" w14:textId="77777777" w:rsidTr="00D427F3">
        <w:trPr>
          <w:jc w:val="center"/>
        </w:trPr>
        <w:tc>
          <w:tcPr>
            <w:tcW w:w="720" w:type="dxa"/>
            <w:tcMar>
              <w:top w:w="60" w:type="dxa"/>
              <w:left w:w="80" w:type="dxa"/>
              <w:bottom w:w="60" w:type="dxa"/>
              <w:right w:w="80" w:type="dxa"/>
            </w:tcMar>
          </w:tcPr>
          <w:p w14:paraId="7F4BA830"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64</w:t>
            </w:r>
          </w:p>
        </w:tc>
        <w:tc>
          <w:tcPr>
            <w:tcW w:w="1017" w:type="dxa"/>
            <w:tcMar>
              <w:top w:w="60" w:type="dxa"/>
              <w:left w:w="80" w:type="dxa"/>
              <w:bottom w:w="60" w:type="dxa"/>
              <w:right w:w="80" w:type="dxa"/>
            </w:tcMar>
          </w:tcPr>
          <w:p w14:paraId="14804495"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1</w:t>
            </w:r>
          </w:p>
        </w:tc>
        <w:tc>
          <w:tcPr>
            <w:tcW w:w="3377" w:type="dxa"/>
            <w:tcMar>
              <w:top w:w="60" w:type="dxa"/>
              <w:left w:w="80" w:type="dxa"/>
              <w:bottom w:w="60" w:type="dxa"/>
              <w:right w:w="80" w:type="dxa"/>
            </w:tcMar>
          </w:tcPr>
          <w:p w14:paraId="17D3C772"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Systemen &amp; koppelingen</w:t>
            </w:r>
          </w:p>
        </w:tc>
        <w:tc>
          <w:tcPr>
            <w:tcW w:w="6185" w:type="dxa"/>
            <w:tcMar>
              <w:top w:w="60" w:type="dxa"/>
              <w:left w:w="80" w:type="dxa"/>
              <w:bottom w:w="60" w:type="dxa"/>
              <w:right w:w="80" w:type="dxa"/>
            </w:tcMar>
          </w:tcPr>
          <w:p w14:paraId="3297268C" w14:textId="0441383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Faciliteer dat alle beoordelingsformulieren digitaal binnenkomen op 1 platform en dat deze gekoppeld kunnen worden aan een scoreformulier. De regel is: digitaal aanleveren tenzij.</w:t>
            </w:r>
          </w:p>
        </w:tc>
        <w:tc>
          <w:tcPr>
            <w:tcW w:w="1058" w:type="dxa"/>
            <w:tcMar>
              <w:top w:w="60" w:type="dxa"/>
              <w:left w:w="80" w:type="dxa"/>
              <w:bottom w:w="60" w:type="dxa"/>
              <w:right w:w="80" w:type="dxa"/>
            </w:tcMar>
          </w:tcPr>
          <w:p w14:paraId="24D0C18B"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779DC2B7"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7A43E2C9" w14:textId="77777777" w:rsidR="00D427F3" w:rsidRPr="00D427F3" w:rsidRDefault="00D427F3">
            <w:pPr>
              <w:spacing w:after="40"/>
              <w:rPr>
                <w:rFonts w:asciiTheme="majorHAnsi" w:hAnsiTheme="majorHAnsi" w:cstheme="majorHAnsi"/>
                <w:lang w:val="nl-NL"/>
              </w:rPr>
            </w:pPr>
          </w:p>
        </w:tc>
      </w:tr>
      <w:tr w:rsidR="00D427F3" w:rsidRPr="00D427F3" w14:paraId="0B5BB000" w14:textId="77777777" w:rsidTr="00D427F3">
        <w:trPr>
          <w:jc w:val="center"/>
        </w:trPr>
        <w:tc>
          <w:tcPr>
            <w:tcW w:w="720" w:type="dxa"/>
            <w:tcMar>
              <w:top w:w="60" w:type="dxa"/>
              <w:left w:w="80" w:type="dxa"/>
              <w:bottom w:w="60" w:type="dxa"/>
              <w:right w:w="80" w:type="dxa"/>
            </w:tcMar>
          </w:tcPr>
          <w:p w14:paraId="17BA3CE9"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65</w:t>
            </w:r>
          </w:p>
        </w:tc>
        <w:tc>
          <w:tcPr>
            <w:tcW w:w="1017" w:type="dxa"/>
            <w:tcMar>
              <w:top w:w="60" w:type="dxa"/>
              <w:left w:w="80" w:type="dxa"/>
              <w:bottom w:w="60" w:type="dxa"/>
              <w:right w:w="80" w:type="dxa"/>
            </w:tcMar>
          </w:tcPr>
          <w:p w14:paraId="5EBF743C" w14:textId="77777777" w:rsidR="00D427F3" w:rsidRPr="00D427F3" w:rsidRDefault="00D427F3">
            <w:pPr>
              <w:spacing w:after="40"/>
              <w:jc w:val="center"/>
              <w:rPr>
                <w:rFonts w:asciiTheme="majorHAnsi" w:hAnsiTheme="majorHAnsi" w:cstheme="majorHAnsi"/>
                <w:lang w:val="nl-NL"/>
              </w:rPr>
            </w:pPr>
            <w:r w:rsidRPr="00D427F3">
              <w:rPr>
                <w:rFonts w:asciiTheme="majorHAnsi" w:hAnsiTheme="majorHAnsi" w:cstheme="majorHAnsi"/>
                <w:lang w:val="nl-NL"/>
              </w:rPr>
              <w:t>Fase 2</w:t>
            </w:r>
          </w:p>
        </w:tc>
        <w:tc>
          <w:tcPr>
            <w:tcW w:w="3377" w:type="dxa"/>
            <w:tcMar>
              <w:top w:w="60" w:type="dxa"/>
              <w:left w:w="80" w:type="dxa"/>
              <w:bottom w:w="60" w:type="dxa"/>
              <w:right w:w="80" w:type="dxa"/>
            </w:tcMar>
          </w:tcPr>
          <w:p w14:paraId="71DB0779" w14:textId="77777777"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Beleid &amp; governance</w:t>
            </w:r>
          </w:p>
        </w:tc>
        <w:tc>
          <w:tcPr>
            <w:tcW w:w="6185" w:type="dxa"/>
            <w:tcMar>
              <w:top w:w="60" w:type="dxa"/>
              <w:left w:w="80" w:type="dxa"/>
              <w:bottom w:w="60" w:type="dxa"/>
              <w:right w:w="80" w:type="dxa"/>
            </w:tcMar>
          </w:tcPr>
          <w:p w14:paraId="7ABA9973" w14:textId="551638AC" w:rsidR="00D427F3" w:rsidRPr="00D427F3" w:rsidRDefault="00D427F3">
            <w:pPr>
              <w:spacing w:after="40"/>
              <w:rPr>
                <w:rFonts w:asciiTheme="majorHAnsi" w:hAnsiTheme="majorHAnsi" w:cstheme="majorHAnsi"/>
                <w:lang w:val="nl-NL"/>
              </w:rPr>
            </w:pPr>
            <w:r w:rsidRPr="00D427F3">
              <w:rPr>
                <w:rFonts w:asciiTheme="majorHAnsi" w:hAnsiTheme="majorHAnsi" w:cstheme="majorHAnsi"/>
                <w:lang w:val="nl-NL"/>
              </w:rPr>
              <w:t>Geeft een beleidsopdracht om een ‘toetsingskader digitaal examineren’ op te stellen t.b.v. onderwijsteams bij het kiezen van een examenproduct: -Digitaal tenzij scenario; -Verhouding onderwijskundige overwegingen versus de principes business architectuur.</w:t>
            </w:r>
          </w:p>
        </w:tc>
        <w:tc>
          <w:tcPr>
            <w:tcW w:w="1058" w:type="dxa"/>
            <w:tcMar>
              <w:top w:w="60" w:type="dxa"/>
              <w:left w:w="80" w:type="dxa"/>
              <w:bottom w:w="60" w:type="dxa"/>
              <w:right w:w="80" w:type="dxa"/>
            </w:tcMar>
          </w:tcPr>
          <w:p w14:paraId="54821FF1" w14:textId="77777777" w:rsidR="00D427F3" w:rsidRPr="00D427F3" w:rsidRDefault="00D427F3">
            <w:pPr>
              <w:spacing w:after="40"/>
              <w:rPr>
                <w:rFonts w:asciiTheme="majorHAnsi" w:hAnsiTheme="majorHAnsi" w:cstheme="majorHAnsi"/>
                <w:lang w:val="nl-NL"/>
              </w:rPr>
            </w:pPr>
          </w:p>
        </w:tc>
        <w:tc>
          <w:tcPr>
            <w:tcW w:w="1109" w:type="dxa"/>
            <w:tcMar>
              <w:top w:w="60" w:type="dxa"/>
              <w:left w:w="80" w:type="dxa"/>
              <w:bottom w:w="60" w:type="dxa"/>
              <w:right w:w="80" w:type="dxa"/>
            </w:tcMar>
          </w:tcPr>
          <w:p w14:paraId="1F105405" w14:textId="77777777" w:rsidR="00D427F3" w:rsidRPr="00D427F3" w:rsidRDefault="00D427F3">
            <w:pPr>
              <w:spacing w:after="40"/>
              <w:rPr>
                <w:rFonts w:asciiTheme="majorHAnsi" w:hAnsiTheme="majorHAnsi" w:cstheme="majorHAnsi"/>
                <w:lang w:val="nl-NL"/>
              </w:rPr>
            </w:pPr>
          </w:p>
        </w:tc>
        <w:tc>
          <w:tcPr>
            <w:tcW w:w="1879" w:type="dxa"/>
            <w:tcMar>
              <w:top w:w="60" w:type="dxa"/>
              <w:left w:w="80" w:type="dxa"/>
              <w:bottom w:w="60" w:type="dxa"/>
              <w:right w:w="80" w:type="dxa"/>
            </w:tcMar>
          </w:tcPr>
          <w:p w14:paraId="5073F3C5" w14:textId="77777777" w:rsidR="00D427F3" w:rsidRPr="00D427F3" w:rsidRDefault="00D427F3">
            <w:pPr>
              <w:spacing w:after="40"/>
              <w:rPr>
                <w:rFonts w:asciiTheme="majorHAnsi" w:hAnsiTheme="majorHAnsi" w:cstheme="majorHAnsi"/>
                <w:lang w:val="nl-NL"/>
              </w:rPr>
            </w:pPr>
          </w:p>
        </w:tc>
      </w:tr>
    </w:tbl>
    <w:p w14:paraId="577BA4E6" w14:textId="77777777" w:rsidR="005F63CD" w:rsidRPr="00D427F3" w:rsidRDefault="005F63CD">
      <w:pPr>
        <w:rPr>
          <w:rFonts w:asciiTheme="majorHAnsi" w:hAnsiTheme="majorHAnsi" w:cstheme="majorHAnsi"/>
          <w:lang w:val="nl-NL"/>
        </w:rPr>
      </w:pPr>
    </w:p>
    <w:p w14:paraId="3D71EE89" w14:textId="2377E790" w:rsidR="005F63CD" w:rsidRDefault="00000000">
      <w:r w:rsidRPr="00D427F3">
        <w:rPr>
          <w:rFonts w:asciiTheme="majorHAnsi" w:hAnsiTheme="majorHAnsi" w:cstheme="majorHAnsi"/>
        </w:rPr>
        <w:t>Legend</w:t>
      </w:r>
      <w:r>
        <w:t xml:space="preserve">a: Fase 1 = procesontwerp en basisinrichting Fase 2 = pilots, beleidsopdrachten en verander-/adoptieactiviteiten </w:t>
      </w:r>
    </w:p>
    <w:sectPr w:rsidR="005F63CD" w:rsidSect="00034616">
      <w:pgSz w:w="15840" w:h="12240" w:orient="landscape"/>
      <w:pgMar w:top="850" w:right="850" w:bottom="850" w:left="8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1908951911">
    <w:abstractNumId w:val="8"/>
  </w:num>
  <w:num w:numId="2" w16cid:durableId="1226796526">
    <w:abstractNumId w:val="6"/>
  </w:num>
  <w:num w:numId="3" w16cid:durableId="763767315">
    <w:abstractNumId w:val="5"/>
  </w:num>
  <w:num w:numId="4" w16cid:durableId="295067542">
    <w:abstractNumId w:val="4"/>
  </w:num>
  <w:num w:numId="5" w16cid:durableId="1749811960">
    <w:abstractNumId w:val="7"/>
  </w:num>
  <w:num w:numId="6" w16cid:durableId="1454133443">
    <w:abstractNumId w:val="3"/>
  </w:num>
  <w:num w:numId="7" w16cid:durableId="1403868642">
    <w:abstractNumId w:val="2"/>
  </w:num>
  <w:num w:numId="8" w16cid:durableId="482088118">
    <w:abstractNumId w:val="1"/>
  </w:num>
  <w:num w:numId="9" w16cid:durableId="1574270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F63CD"/>
    <w:rsid w:val="00A4395B"/>
    <w:rsid w:val="00AA1D8D"/>
    <w:rsid w:val="00B47730"/>
    <w:rsid w:val="00CB0664"/>
    <w:rsid w:val="00D427F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62DC2D"/>
  <w14:defaultImageDpi w14:val="300"/>
  <w15:docId w15:val="{D89A6FB2-627D-D748-8E71-8C27B7873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6B2F686E-A1B3-43E5-98D5-3124BB7597FD}"/>
</file>

<file path=customXml/itemProps3.xml><?xml version="1.0" encoding="utf-8"?>
<ds:datastoreItem xmlns:ds="http://schemas.openxmlformats.org/officeDocument/2006/customXml" ds:itemID="{F5C1D911-37A4-429A-A386-441177891F52}"/>
</file>

<file path=customXml/itemProps4.xml><?xml version="1.0" encoding="utf-8"?>
<ds:datastoreItem xmlns:ds="http://schemas.openxmlformats.org/officeDocument/2006/customXml" ds:itemID="{5210AD1B-93D9-4D94-9408-0E4C7D4ED8A0}"/>
</file>

<file path=docProps/app.xml><?xml version="1.0" encoding="utf-8"?>
<Properties xmlns="http://schemas.openxmlformats.org/officeDocument/2006/extended-properties" xmlns:vt="http://schemas.openxmlformats.org/officeDocument/2006/docPropsVTypes">
  <Template>Normal.dotm</Template>
  <TotalTime>6</TotalTime>
  <Pages>7</Pages>
  <Words>1762</Words>
  <Characters>12550</Characters>
  <Application>Microsoft Office Word</Application>
  <DocSecurity>0</DocSecurity>
  <Lines>836</Lines>
  <Paragraphs>477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Alda Kroneman</cp:lastModifiedBy>
  <cp:revision>2</cp:revision>
  <dcterms:created xsi:type="dcterms:W3CDTF">2013-12-23T23:15:00Z</dcterms:created>
  <dcterms:modified xsi:type="dcterms:W3CDTF">2026-02-13T00:03:00Z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ies>
</file>